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A7" w:rsidRDefault="00BC76A7">
      <w:pPr>
        <w:jc w:val="left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附件：</w:t>
      </w:r>
    </w:p>
    <w:p w:rsidR="00BC76A7" w:rsidRDefault="00BC76A7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重大建设项目领域基层政务公开标准目录</w:t>
      </w:r>
    </w:p>
    <w:p w:rsidR="00BC76A7" w:rsidRDefault="00BC76A7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</w:rPr>
      </w:pPr>
    </w:p>
    <w:tbl>
      <w:tblPr>
        <w:tblW w:w="149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945"/>
        <w:gridCol w:w="1005"/>
        <w:gridCol w:w="1035"/>
        <w:gridCol w:w="1155"/>
        <w:gridCol w:w="1245"/>
        <w:gridCol w:w="1200"/>
        <w:gridCol w:w="1990"/>
        <w:gridCol w:w="35"/>
        <w:gridCol w:w="2130"/>
        <w:gridCol w:w="855"/>
        <w:gridCol w:w="885"/>
        <w:gridCol w:w="915"/>
        <w:gridCol w:w="900"/>
      </w:tblGrid>
      <w:tr w:rsidR="00BC76A7" w:rsidRPr="007E2B34">
        <w:trPr>
          <w:trHeight w:val="3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一级事项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二级事项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（要素）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特定群体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Arial Unicode MS"/>
                <w:color w:val="000000"/>
                <w:szCs w:val="21"/>
              </w:rPr>
            </w:pPr>
            <w:r w:rsidRPr="007E2B34">
              <w:rPr>
                <w:rFonts w:ascii="宋体" w:hAnsi="宋体" w:cs="Arial Unicode MS" w:hint="eastAsia"/>
                <w:color w:val="000000"/>
                <w:kern w:val="0"/>
                <w:szCs w:val="21"/>
              </w:rPr>
              <w:t>依申请</w:t>
            </w: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政府投资项目建议书审批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审批结果、批复时间、批复文号、批复单位、项目名称、项目统一代码等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信息形成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hint="eastAsia"/>
              </w:rPr>
              <w:t>个工作日内公开；其中行政许可、行政处罚事项应自作出行政决定之日起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hint="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0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政府投资项目初步设计审批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企业投资项目备案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节能审查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建设项目用地预审与选址意见书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490871">
              <w:rPr>
                <w:rStyle w:val="font11"/>
                <w:rFonts w:hint="eastAsia"/>
              </w:rPr>
              <w:t>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CAD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信用黑龙江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建设项目环境影响评价审批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生态环境局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 w:rsidTr="00B779EA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建设用地（含临时用地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490871">
              <w:rPr>
                <w:rStyle w:val="font11"/>
                <w:rFonts w:hint="eastAsia"/>
              </w:rPr>
              <w:t>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CAD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信用黑龙江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建设工程规划许可证核发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490871">
              <w:rPr>
                <w:rStyle w:val="font11"/>
                <w:rFonts w:hint="eastAsia"/>
              </w:rPr>
              <w:t>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CAD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信用黑龙江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乡村建设规划许可证核发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CAD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信用黑龙江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建筑工程施工许可证核发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住房城和城乡建设局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招标事项审批核准结果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住房城和城乡建设局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取水许可审批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生产建设项目水土保持方案审批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洪水影响评价审批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信息形成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hint="eastAsia"/>
              </w:rPr>
              <w:t>个工作日内公开；其中行政许可、行政处罚事项应自作出行政决定之日起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hint="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招标投标信息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招标投标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《政府信息公开条例》《关于全面推进政务公开工作意见》《关于推进重大建设项目批准和实施领域政府信息公开的意见》《招投公告和公示信息发布管理办法》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信息形成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hint="eastAsia"/>
              </w:rPr>
              <w:t>个工作日内公开；其中行政许可、行政处罚事项应自作出行政决定之日起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hint="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■公共资源交易平台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□信用中国网站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□招投标公共服务平台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征地（使用国有土地）告知书以及履行征地（使用国有土地）报批前程序的相关证明材料、建设项目用地呈报说明书、农用地转用方案、补充耕地方案、征收（使用国有）土地方案、供地方案、征地（使用国有土地）批后实施中征地（使用国有土地）公告、征地（使用国有土地）补偿安置方案公告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信息形成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hint="eastAsia"/>
              </w:rPr>
              <w:t>个工作日内公开；其中行政许可、行政处罚事项应自作出行政决定之日起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hint="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重大设计变更信息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重大设计变更审批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信息形成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hint="eastAsia"/>
              </w:rPr>
              <w:t>个工作日内公开；其中行政许可、行政处罚事项应自作出行政决定之日起</w:t>
            </w:r>
            <w:r w:rsidRPr="00490871">
              <w:rPr>
                <w:rStyle w:val="font11"/>
              </w:rPr>
              <w:t xml:space="preserve"> </w:t>
            </w: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hint="eastAsia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施工有关信息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施工管理服务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质量安全监督信息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质量安全监督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竣工有关信息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竣工验收审批（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备案）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信息形成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个工作日内公开；其中行政许可、行政处罚事项应自作出行政决定之日起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 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widowControl/>
              <w:jc w:val="center"/>
              <w:textAlignment w:val="top"/>
              <w:rPr>
                <w:rFonts w:ascii="宋体" w:cs="仿宋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hint="eastAsia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 w:rsidRPr="007E2B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BC76A7" w:rsidRPr="007E2B34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76A7" w:rsidRPr="007E2B34" w:rsidRDefault="00BC7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E2B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76A7" w:rsidRPr="007E2B34" w:rsidRDefault="00BC76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BC76A7" w:rsidRDefault="00BC76A7">
      <w:pPr>
        <w:jc w:val="left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</w:p>
    <w:sectPr w:rsidR="00BC76A7" w:rsidSect="00207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3352EC"/>
    <w:rsid w:val="000361AF"/>
    <w:rsid w:val="00207AB3"/>
    <w:rsid w:val="00303CAD"/>
    <w:rsid w:val="00343971"/>
    <w:rsid w:val="00490871"/>
    <w:rsid w:val="00494A85"/>
    <w:rsid w:val="007E2B34"/>
    <w:rsid w:val="00B779EA"/>
    <w:rsid w:val="00BC76A7"/>
    <w:rsid w:val="00D95B1C"/>
    <w:rsid w:val="133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B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uiPriority w:val="99"/>
    <w:rsid w:val="00207AB3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207AB3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61">
    <w:name w:val="font61"/>
    <w:basedOn w:val="DefaultParagraphFont"/>
    <w:uiPriority w:val="99"/>
    <w:rsid w:val="00207AB3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207AB3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207AB3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1137</Words>
  <Characters>6484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沐R</dc:creator>
  <cp:keywords/>
  <dc:description/>
  <cp:lastModifiedBy>zz</cp:lastModifiedBy>
  <cp:revision>4</cp:revision>
  <dcterms:created xsi:type="dcterms:W3CDTF">2021-01-12T04:40:00Z</dcterms:created>
  <dcterms:modified xsi:type="dcterms:W3CDTF">2022-11-09T02:59:00Z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