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44"/>
          <w:szCs w:val="44"/>
        </w:rPr>
        <w:t>扶贫开发办公室脱贫攻坚工作进展情况</w:t>
      </w:r>
    </w:p>
    <w:p>
      <w:pPr>
        <w:pStyle w:val="2"/>
        <w:rPr>
          <w:rFonts w:ascii="楷体_GB2312" w:hAnsi="楷体_GB2312" w:eastAsia="楷体_GB2312" w:cs="楷体_GB2312"/>
          <w:b w:val="0"/>
          <w:bCs w:val="0"/>
        </w:rPr>
      </w:pPr>
      <w:r>
        <w:rPr>
          <w:rFonts w:hint="eastAsia" w:ascii="楷体_GB2312" w:hAnsi="楷体_GB2312" w:eastAsia="楷体_GB2312" w:cs="楷体_GB2312"/>
          <w:b w:val="0"/>
          <w:bCs w:val="0"/>
        </w:rPr>
        <w:t>县扶贫开发办公室</w:t>
      </w:r>
    </w:p>
    <w:p>
      <w:pPr>
        <w:ind w:firstLine="2880" w:firstLineChars="900"/>
        <w:rPr>
          <w:rFonts w:ascii="楷体_GB2312" w:hAnsi="楷体_GB2312" w:eastAsia="楷体_GB2312" w:cs="楷体_GB2312"/>
          <w:sz w:val="32"/>
          <w:szCs w:val="32"/>
        </w:rPr>
      </w:pPr>
      <w:r>
        <w:rPr>
          <w:rFonts w:hint="eastAsia" w:ascii="楷体_GB2312" w:hAnsi="楷体_GB2312" w:eastAsia="楷体_GB2312" w:cs="楷体_GB2312"/>
          <w:sz w:val="32"/>
          <w:szCs w:val="32"/>
        </w:rPr>
        <w:t>2020年12月10日</w:t>
      </w:r>
    </w:p>
    <w:p>
      <w:pPr>
        <w:pStyle w:val="2"/>
      </w:pPr>
    </w:p>
    <w:p>
      <w:pPr>
        <w:ind w:firstLine="640" w:firstLineChars="200"/>
      </w:pPr>
      <w:r>
        <w:rPr>
          <w:rFonts w:hint="eastAsia" w:ascii="仿宋_GB2312" w:hAnsi="黑体" w:eastAsia="仿宋_GB2312"/>
          <w:sz w:val="32"/>
          <w:szCs w:val="36"/>
        </w:rPr>
        <w:t>按照工作要求，现将我办2020年以及“十三五”期间重点工作汇报如下：</w:t>
      </w:r>
    </w:p>
    <w:p>
      <w:pPr>
        <w:ind w:firstLine="640" w:firstLineChars="200"/>
        <w:jc w:val="left"/>
        <w:rPr>
          <w:rFonts w:ascii="黑体" w:hAnsi="黑体" w:eastAsia="黑体" w:cs="黑体"/>
          <w:sz w:val="32"/>
          <w:szCs w:val="36"/>
        </w:rPr>
      </w:pPr>
      <w:r>
        <w:rPr>
          <w:rFonts w:hint="eastAsia" w:ascii="黑体" w:hAnsi="黑体" w:eastAsia="黑体" w:cs="黑体"/>
          <w:sz w:val="32"/>
          <w:szCs w:val="36"/>
        </w:rPr>
        <w:t>一、2020年工作总结</w:t>
      </w:r>
    </w:p>
    <w:p>
      <w:pPr>
        <w:ind w:firstLine="640" w:firstLineChars="200"/>
        <w:jc w:val="left"/>
        <w:rPr>
          <w:rFonts w:ascii="仿宋_GB2312" w:hAnsi="黑体" w:eastAsia="仿宋_GB2312"/>
          <w:sz w:val="32"/>
          <w:szCs w:val="36"/>
        </w:rPr>
      </w:pPr>
      <w:r>
        <w:rPr>
          <w:rFonts w:hint="eastAsia" w:ascii="仿宋_GB2312" w:hAnsi="黑体" w:eastAsia="仿宋_GB2312"/>
          <w:sz w:val="32"/>
          <w:szCs w:val="36"/>
        </w:rPr>
        <w:t>2020年，扶贫开发办公室在县委、县政府的正确领导下，在县人大、县政协的关心支持下，全面落实中央、省市扶贫开发工作会议精神，克服疫情影响，扎实做好“六稳”工作，落实“六保”任务，紧紧围绕“巩固提升”工作核心，聚焦解决“两不愁三保障”突出问题，全力巩固脱贫攻坚成果。</w:t>
      </w:r>
    </w:p>
    <w:p>
      <w:pPr>
        <w:ind w:firstLine="643" w:firstLineChars="200"/>
        <w:rPr>
          <w:rFonts w:ascii="仿宋_GB2312" w:eastAsia="仿宋_GB2312"/>
          <w:sz w:val="32"/>
          <w:szCs w:val="36"/>
        </w:rPr>
      </w:pPr>
      <w:r>
        <w:rPr>
          <w:rFonts w:hint="eastAsia" w:ascii="仿宋" w:hAnsi="仿宋" w:eastAsia="仿宋" w:cs="仿宋"/>
          <w:b/>
          <w:bCs/>
          <w:sz w:val="32"/>
          <w:szCs w:val="36"/>
        </w:rPr>
        <w:t>一是产业扶贫稳步推进。</w:t>
      </w:r>
      <w:r>
        <w:rPr>
          <w:rFonts w:hint="eastAsia" w:ascii="仿宋_GB2312" w:hAnsi="黑体" w:eastAsia="仿宋_GB2312"/>
          <w:sz w:val="32"/>
          <w:szCs w:val="36"/>
        </w:rPr>
        <w:t>现有产业扶贫项目5个，共发放产业扶贫收益资金29.6万元，户均增收1582元。剩余资金将用于设立公益岗位带动弱劳动能力建档立卡人口、普通劳动能力建档立卡户激励奖励、设立临时救助基金和建设村级公益事业等方面。</w:t>
      </w:r>
      <w:r>
        <w:rPr>
          <w:rFonts w:hint="eastAsia" w:ascii="仿宋" w:hAnsi="仿宋" w:eastAsia="仿宋" w:cs="仿宋"/>
          <w:b/>
          <w:bCs/>
          <w:sz w:val="32"/>
          <w:szCs w:val="36"/>
        </w:rPr>
        <w:t>二是消费扶贫有效开展。</w:t>
      </w:r>
      <w:r>
        <w:rPr>
          <w:rFonts w:hint="eastAsia" w:ascii="仿宋_GB2312" w:eastAsia="仿宋_GB2312"/>
          <w:sz w:val="32"/>
          <w:szCs w:val="36"/>
        </w:rPr>
        <w:t>结合我县实际，联合8部门共同下发了《友谊县2</w:t>
      </w:r>
      <w:r>
        <w:rPr>
          <w:rFonts w:ascii="仿宋_GB2312" w:eastAsia="仿宋_GB2312"/>
          <w:sz w:val="32"/>
          <w:szCs w:val="36"/>
        </w:rPr>
        <w:t>020</w:t>
      </w:r>
      <w:r>
        <w:rPr>
          <w:rFonts w:hint="eastAsia" w:ascii="仿宋_GB2312" w:eastAsia="仿宋_GB2312"/>
          <w:sz w:val="32"/>
          <w:szCs w:val="36"/>
        </w:rPr>
        <w:t>年消费扶贫月活动方案》，成立了消费扶贫行动工作专班，全面开展消费扶贫月各项活动。确定2名工作人员为消费扶贫管理员，负责对县域内带贫企业的产品和资质进行审核把关，确保消费扶贫网上线销售产品质量得到有效保证。计划认定扶贫产品供应商2个，产品类型2个,产品个数8个。现已与祥源油脂和东北大自然粮油公司两家带贫企业进行对接，并召开了消费扶贫工作专题推进会议1次，与企业相关人员就前期相关事宜进行了沟通，已完成省审，目前正对其相关材料和产品进行国审。同时，通过与20户建档立卡户签订销售协议，为建档立卡户销售花卉、有机蔬菜、山货等产品；通过“网上带货”模式，为带贫企业祥源油脂销售食用油4万余元。</w:t>
      </w:r>
      <w:r>
        <w:rPr>
          <w:rFonts w:hint="eastAsia" w:ascii="仿宋" w:hAnsi="仿宋" w:eastAsia="仿宋" w:cs="仿宋"/>
          <w:b/>
          <w:bCs/>
          <w:sz w:val="32"/>
          <w:szCs w:val="36"/>
        </w:rPr>
        <w:t>三是</w:t>
      </w:r>
      <w:r>
        <w:rPr>
          <w:rFonts w:hint="eastAsia" w:ascii="仿宋" w:hAnsi="仿宋" w:eastAsia="仿宋" w:cs="仿宋"/>
          <w:b/>
          <w:bCs/>
          <w:sz w:val="32"/>
          <w:szCs w:val="36"/>
          <w:lang w:eastAsia="zh-CN"/>
        </w:rPr>
        <w:t>多措并举</w:t>
      </w:r>
      <w:r>
        <w:rPr>
          <w:rFonts w:hint="eastAsia" w:ascii="仿宋" w:hAnsi="仿宋" w:eastAsia="仿宋" w:cs="仿宋"/>
          <w:b/>
          <w:bCs/>
          <w:sz w:val="32"/>
          <w:szCs w:val="36"/>
        </w:rPr>
        <w:t>推动就业扶贫。</w:t>
      </w:r>
      <w:r>
        <w:rPr>
          <w:rFonts w:hint="eastAsia" w:ascii="仿宋_GB2312" w:eastAsia="仿宋_GB2312"/>
          <w:sz w:val="32"/>
          <w:szCs w:val="36"/>
        </w:rPr>
        <w:t>2020年，共组织开展各类技能培训班7期，建档立卡户共计16人参加培训，经培训后就业 5人；通过开发公益性岗位安置10名贫困群众实</w:t>
      </w:r>
      <w:r>
        <w:rPr>
          <w:rFonts w:hint="eastAsia" w:ascii="仿宋_GB2312" w:hAnsi="仿宋_GB2312" w:eastAsia="仿宋_GB2312" w:cs="仿宋_GB2312"/>
          <w:kern w:val="0"/>
          <w:sz w:val="32"/>
          <w:szCs w:val="32"/>
          <w:lang w:bidi="ar"/>
        </w:rPr>
        <w:t>现就业，通过公岗安置、养殖、灵活就业等方式实现就业共193人。结合疫情防控需要，在疫情期间我办积极开发疫情防控公益岗位，重点安置建档立卡贫困劳动力实现就业。共设置疫情防控公益岗20个，建档立卡贫困人口参与72人次，累计发放防控公益岗补贴44.81万元。同时，通过实地调研，在全县7个贫困村中根据实际设立7个村级扶贫公益岗，用于安置贫困村贫困劳动力就近就地就业，进一步激发了贫困户内生动力，提高了贫困户家庭收入。</w:t>
      </w:r>
      <w:r>
        <w:rPr>
          <w:rFonts w:hint="eastAsia" w:ascii="仿宋" w:hAnsi="仿宋" w:eastAsia="仿宋" w:cs="仿宋"/>
          <w:b/>
          <w:bCs/>
          <w:sz w:val="32"/>
          <w:szCs w:val="36"/>
        </w:rPr>
        <w:t>四是金融扶贫取得明显成效。</w:t>
      </w:r>
      <w:r>
        <w:rPr>
          <w:rFonts w:hint="eastAsia" w:ascii="仿宋_GB2312" w:eastAsia="仿宋_GB2312"/>
          <w:sz w:val="32"/>
          <w:szCs w:val="36"/>
        </w:rPr>
        <w:t>2020年，共为35户贫困户发放小额贷款161.4万元，其中，为31户种植户发放贷款141.4万元，为4户养殖户发放20万元，为建档立卡贫困户发展种植业、养殖业提供了资金保障。</w:t>
      </w:r>
      <w:r>
        <w:rPr>
          <w:rFonts w:hint="eastAsia" w:ascii="仿宋" w:hAnsi="仿宋" w:eastAsia="仿宋" w:cs="仿宋"/>
          <w:b/>
          <w:bCs/>
          <w:sz w:val="32"/>
          <w:szCs w:val="36"/>
        </w:rPr>
        <w:t>五是动态管理工作稳步推进。</w:t>
      </w:r>
      <w:r>
        <w:rPr>
          <w:rFonts w:hint="eastAsia" w:ascii="仿宋_GB2312" w:eastAsia="仿宋_GB2312"/>
          <w:sz w:val="32"/>
          <w:szCs w:val="36"/>
        </w:rPr>
        <w:t>制定下发了《友谊县2020年度扶贫对象动态管理和信息采集工作方案》，同时，召开了友谊县扶贫开发领导小组第五次（扩大）会议暨动态管理启动会议，对参与年度动态管理的工作人员开展集中和线上视频培训。目前，县扶贫办通过扶贫系统集中打印出的《贫困户信息对照表》、《贫困户帮扶措施采集表》、《贫困村信息对照表》等信息采集表格，已填写完成，并录入扶贫开发系统，当前正在进行数据的核对清洗工作。</w:t>
      </w:r>
      <w:r>
        <w:rPr>
          <w:rFonts w:hint="eastAsia" w:ascii="仿宋_GB2312" w:eastAsia="仿宋_GB2312"/>
          <w:b/>
          <w:bCs/>
          <w:sz w:val="32"/>
          <w:szCs w:val="36"/>
        </w:rPr>
        <w:t>六是各项政策得到有效落实。</w:t>
      </w:r>
      <w:r>
        <w:rPr>
          <w:rFonts w:hint="eastAsia" w:ascii="仿宋_GB2312" w:eastAsia="仿宋_GB2312"/>
          <w:sz w:val="32"/>
          <w:szCs w:val="36"/>
        </w:rPr>
        <w:t>落实社会救助兜底政策。为农村低保发放低保资金93.73万元；为特困供养户发放特困供养资金2.77万元；为临时救助38户68人，发放临时救助金5.75万元；为58人发放残疾人两项补贴共计6.14万元。实现医疗保障制度全覆盖，资助参保234人，总金额5.6万元。为建档立卡贫困学生56人次发放资金4.28万元，解决了贫困学生上学难问题。</w:t>
      </w:r>
    </w:p>
    <w:p>
      <w:pPr>
        <w:ind w:firstLine="640" w:firstLineChars="200"/>
        <w:rPr>
          <w:rFonts w:ascii="黑体" w:hAnsi="黑体" w:eastAsia="黑体" w:cs="黑体"/>
          <w:sz w:val="32"/>
          <w:szCs w:val="36"/>
        </w:rPr>
      </w:pPr>
      <w:r>
        <w:rPr>
          <w:rFonts w:hint="eastAsia" w:ascii="黑体" w:hAnsi="黑体" w:eastAsia="黑体" w:cs="黑体"/>
          <w:sz w:val="32"/>
          <w:szCs w:val="36"/>
        </w:rPr>
        <w:t>二、“十三五”期间工作总结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五年来，在县委、县政府的正确领导下，</w:t>
      </w:r>
      <w:r>
        <w:rPr>
          <w:rFonts w:hint="eastAsia" w:ascii="仿宋_GB2312" w:hAnsi="黑体" w:eastAsia="仿宋_GB2312"/>
          <w:sz w:val="32"/>
          <w:szCs w:val="36"/>
        </w:rPr>
        <w:t>在县人大、县政协的关心支持下，</w:t>
      </w:r>
      <w:r>
        <w:rPr>
          <w:rFonts w:hint="eastAsia" w:ascii="仿宋_GB2312" w:hAnsi="仿宋_GB2312" w:eastAsia="仿宋_GB2312" w:cs="仿宋_GB2312"/>
          <w:sz w:val="32"/>
          <w:szCs w:val="32"/>
          <w:lang w:val="zh-CN"/>
        </w:rPr>
        <w:t>在相关责任单位、帮扶人、驻（包）村干部的共同努力下，县扶贫办以解决贫困人口“两不愁、三保障”和贫困村“三通三有”为基本目标，全面落实各项扶贫政策，明确攻坚任务，落实攻坚责任，全力推动脱贫攻坚取得实效。</w:t>
      </w:r>
    </w:p>
    <w:p>
      <w:pPr>
        <w:numPr>
          <w:ilvl w:val="0"/>
          <w:numId w:val="1"/>
        </w:numPr>
        <w:spacing w:line="58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强化责任落实</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一是加强领导，提供组织保障。</w:t>
      </w:r>
      <w:r>
        <w:rPr>
          <w:rFonts w:hint="eastAsia" w:ascii="仿宋_GB2312" w:hAnsi="仿宋_GB2312" w:eastAsia="仿宋_GB2312" w:cs="仿宋_GB2312"/>
          <w:sz w:val="32"/>
          <w:szCs w:val="32"/>
        </w:rPr>
        <w:t>自脱贫攻坚工作开展以来，以“聚场县合力、举全县之力”为根本，成立了由场县党政主要领导任组长的友谊县扶贫开发领导小组，实现了场县“双引擎”推动脱贫攻坚的强大合力。坚持处级领导包乡镇、分管领导抓行业、驻（包）村单位抓帮扶、扶贫干部抓落实、纪委监委抓监督的推进机制，层层传导压力、层层落实责任。</w:t>
      </w:r>
      <w:r>
        <w:rPr>
          <w:rFonts w:hint="eastAsia" w:ascii="仿宋_GB2312" w:hAnsi="仿宋_GB2312" w:eastAsia="仿宋_GB2312" w:cs="仿宋_GB2312"/>
          <w:b/>
          <w:bCs/>
          <w:sz w:val="32"/>
          <w:szCs w:val="32"/>
        </w:rPr>
        <w:t>二是统一思想，形成攻坚合力。</w:t>
      </w:r>
      <w:r>
        <w:rPr>
          <w:rFonts w:hint="eastAsia" w:ascii="仿宋_GB2312" w:hAnsi="仿宋_GB2312" w:eastAsia="仿宋_GB2312" w:cs="仿宋_GB2312"/>
          <w:sz w:val="32"/>
          <w:szCs w:val="32"/>
        </w:rPr>
        <w:t>五年来，组织召开、参与涉及扶贫领域的县委全会、政府工作会议、县委常委会会议、政府常务会议、县扶贫开发领导小组会议、专题会议、调度会议、场县联席会议共计107次，组织致富带头人、驻村工作队、各帮扶人和行业部门培训43期，参与人数3868人次，全面贯彻落实习近平总书记关于扶贫工作的重要指示批示以及省市相关会议精神，进一步加强了全县上下对脱贫攻坚重要性的认识，对脱贫攻坚各阶段工作进行了安排部署。</w:t>
      </w:r>
      <w:r>
        <w:rPr>
          <w:rFonts w:hint="eastAsia" w:ascii="仿宋_GB2312" w:hAnsi="仿宋_GB2312" w:eastAsia="仿宋_GB2312" w:cs="仿宋_GB2312"/>
          <w:b/>
          <w:bCs/>
          <w:sz w:val="32"/>
          <w:szCs w:val="32"/>
        </w:rPr>
        <w:t>三是制定方案，细化工作职责。</w:t>
      </w:r>
      <w:r>
        <w:rPr>
          <w:rFonts w:hint="eastAsia" w:ascii="仿宋_GB2312" w:hAnsi="仿宋_GB2312" w:eastAsia="仿宋_GB2312" w:cs="仿宋_GB2312"/>
          <w:sz w:val="32"/>
          <w:szCs w:val="32"/>
        </w:rPr>
        <w:t>先后制定下发了《友谊县2018年脱贫攻坚工作方案》、《全县开展扶贫领域作风问题专项治理实施方案》、《建立建档立卡贫困对象信息数据共享机制的意见》、《友谊县关于打赢脱贫攻坚战三年行动实施方案（2018—2020年）》、《友谊县扶贫小额信贷贴息资金及风险补偿金管理办法》、《友谊县脱贫攻坚项目库建设实施方案》、《友谊县扶贫资金专项治理工作方案》、《友谊县贫困户信用评定工作方案》等一系列制度、方案，为脱贫攻坚工作有效开展提供了坚实的制度保障。</w:t>
      </w:r>
      <w:r>
        <w:rPr>
          <w:rFonts w:hint="eastAsia" w:ascii="仿宋_GB2312" w:hAnsi="仿宋_GB2312" w:eastAsia="仿宋_GB2312" w:cs="仿宋_GB2312"/>
          <w:b/>
          <w:bCs/>
          <w:sz w:val="32"/>
          <w:szCs w:val="32"/>
        </w:rPr>
        <w:t>四是分工协作，推进工作落实。</w:t>
      </w:r>
      <w:r>
        <w:rPr>
          <w:rFonts w:hint="eastAsia" w:ascii="仿宋_GB2312" w:hAnsi="仿宋_GB2312" w:eastAsia="仿宋_GB2312" w:cs="仿宋_GB2312"/>
          <w:sz w:val="32"/>
          <w:szCs w:val="32"/>
        </w:rPr>
        <w:t>全面落实了书记遍访行动，县委书记及10个管理区书记和43个作业站书记，分别深入到贫困村、贫困户家中，以“两不愁三保障”“三通三有”为重点，协调解决生产生活中遇到的实际困难和问题。始终保持责任不摘、节奏不变、力度不减。全县10名包乡镇处级领导、43个包村责任单位、7个驻村工作队、36名包村责任人和18</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名帮扶责任人分工明确，各负其责，统一推进，始终坚持脱贫不脱责任、脱贫不脱政策、脱贫不脱帮扶、脱贫不脱监管的工作要求，共计解决实际问题2190余个。</w:t>
      </w:r>
    </w:p>
    <w:p>
      <w:pPr>
        <w:numPr>
          <w:ilvl w:val="0"/>
          <w:numId w:val="1"/>
        </w:numPr>
        <w:spacing w:line="58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强化政策落实</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年来，全县各级扶贫部门及帮扶责任人通过各种方式对贫困村、贫困户实施了精准施策，落实各项相关扶贫政策，帮助建设基础设施，研究推进扶贫产业发展，贫困村基础设施得到有效改善，“两不愁三保障”实现彻底解决，实现了贫困人口的持续增收。</w:t>
      </w:r>
    </w:p>
    <w:p>
      <w:pPr>
        <w:ind w:firstLine="643" w:firstLineChars="200"/>
        <w:rPr>
          <w:rFonts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1、饮水安全方面。</w:t>
      </w:r>
      <w:r>
        <w:rPr>
          <w:rFonts w:hint="eastAsia" w:ascii="仿宋_GB2312" w:hAnsi="仿宋_GB2312" w:eastAsia="仿宋_GB2312" w:cs="仿宋_GB2312"/>
          <w:sz w:val="32"/>
          <w:szCs w:val="32"/>
        </w:rPr>
        <w:t>累计投入资金756.18万元，实施了贫困人口饮水安全清查整改和入户管网改造。对建设乡建设村等10个村的净水设备进行了改造、完成了兴隆镇爱林村等6个村的饮用水安全改造和龙山镇龙山村等3个村的入户管升级改造，对友邻村等3个村的自来水人户管网改造项目以及和发村等19个村泵房设施进行了改造维修，全面提升了广大群众的用水环境和饮用水水质。</w:t>
      </w:r>
      <w:r>
        <w:rPr>
          <w:rFonts w:hint="eastAsia" w:ascii="仿宋_GB2312" w:hAnsi="仿宋_GB2312" w:eastAsia="仿宋_GB2312" w:cs="仿宋_GB2312"/>
          <w:b/>
          <w:bCs/>
          <w:sz w:val="32"/>
          <w:szCs w:val="32"/>
        </w:rPr>
        <w:t>2、危房改造方面。</w:t>
      </w:r>
      <w:r>
        <w:rPr>
          <w:rFonts w:hint="eastAsia" w:ascii="仿宋_GB2312" w:hAnsi="仿宋_GB2312" w:eastAsia="仿宋_GB2312" w:cs="仿宋_GB2312"/>
          <w:sz w:val="32"/>
          <w:szCs w:val="32"/>
        </w:rPr>
        <w:t>先后对全县18</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户贫困户住房安全进行了全面排查，通过房屋安全鉴定，共鉴定出19个危房户，县本级财政累计投入55.93万元，对建档立卡户危房进行了改造（3户原址翻建，4户分配公租房，12户购买安全住房），彻底解决了贫困人口住房安全问题。</w:t>
      </w:r>
      <w:r>
        <w:rPr>
          <w:rFonts w:hint="eastAsia" w:ascii="仿宋_GB2312" w:hAnsi="仿宋_GB2312" w:eastAsia="仿宋_GB2312" w:cs="仿宋_GB2312"/>
          <w:b/>
          <w:bCs/>
          <w:sz w:val="32"/>
          <w:szCs w:val="32"/>
        </w:rPr>
        <w:t>3、教育扶贫方面。</w:t>
      </w:r>
      <w:r>
        <w:rPr>
          <w:rFonts w:hint="eastAsia" w:ascii="仿宋_GB2312" w:hAnsi="仿宋_GB2312" w:eastAsia="仿宋_GB2312" w:cs="仿宋_GB2312"/>
          <w:sz w:val="32"/>
          <w:szCs w:val="32"/>
        </w:rPr>
        <w:t>严格落实各学段学生资助政策应助尽助，实现控辍保学监管联动，累计为各学段贫困学生发放教育资助资金25.54万元，资助建档立卡贫困学生243人次（其中，2020年资助建档立卡贫困学生57人次，累计投入资金4.28万元。资助外地在我县就读建档立卡学生4人，发放资金1.89万元），保障了建档立卡学生不因贫失学、辍学。</w:t>
      </w:r>
      <w:r>
        <w:rPr>
          <w:rFonts w:hint="eastAsia" w:ascii="仿宋_GB2312" w:hAnsi="仿宋_GB2312" w:eastAsia="仿宋_GB2312" w:cs="仿宋_GB2312"/>
          <w:b/>
          <w:bCs/>
          <w:sz w:val="32"/>
          <w:szCs w:val="32"/>
        </w:rPr>
        <w:t>4、健康扶贫方面。</w:t>
      </w:r>
      <w:r>
        <w:rPr>
          <w:rFonts w:hint="eastAsia" w:ascii="仿宋_GB2312" w:hAnsi="仿宋_GB2312" w:eastAsia="仿宋_GB2312" w:cs="仿宋_GB2312"/>
          <w:sz w:val="32"/>
          <w:szCs w:val="32"/>
        </w:rPr>
        <w:t>全面实现贫困人口“先诊疗后付费”和“一站式”结算；累计为建档立卡贫困人口代缴基本医疗保险16.5万元（2020年代缴5.6万元，做到了贫困人口参保全覆盖）。共为建档立卡贫困人口报销门诊药费20人次，报销金额1661.8元；对</w:t>
      </w:r>
      <w:r>
        <w:rPr>
          <w:rFonts w:ascii="仿宋_GB2312" w:hAnsi="仿宋_GB2312" w:eastAsia="仿宋_GB2312" w:cs="仿宋_GB2312"/>
          <w:sz w:val="32"/>
          <w:szCs w:val="32"/>
        </w:rPr>
        <w:t>129</w:t>
      </w:r>
      <w:r>
        <w:rPr>
          <w:rFonts w:hint="eastAsia" w:ascii="仿宋_GB2312" w:hAnsi="仿宋_GB2312" w:eastAsia="仿宋_GB2312" w:cs="仿宋_GB2312"/>
          <w:sz w:val="32"/>
          <w:szCs w:val="32"/>
        </w:rPr>
        <w:t>名患有慢病的贫困人口实行慢病签约服务，</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名贫困人口享受门诊慢病待遇，实现了家庭签约医生全覆盖。门诊慢性病报销9人次，报销金额1583.43元；实现了“一站式、一窗口、一单制”结算服务，报销住院费用67人次，报销金额为24.13万元；大病保险报销26人次，报销金额4.57万元；医疗救助188人次，救助金额25.9万元。投入39.49万元，用于改善乡镇卫生院和村卫生室业务用房、医疗设备和信息化的基础设施条件，投入40.23万元为乡镇卫生院和村卫生室购买药品，满足贫困户用药需求。5、</w:t>
      </w:r>
      <w:r>
        <w:rPr>
          <w:rFonts w:hint="eastAsia" w:ascii="仿宋_GB2312" w:hAnsi="仿宋_GB2312" w:eastAsia="仿宋_GB2312" w:cs="仿宋_GB2312"/>
          <w:b/>
          <w:bCs/>
          <w:sz w:val="32"/>
          <w:szCs w:val="32"/>
        </w:rPr>
        <w:t>金融扶贫方面。</w:t>
      </w:r>
      <w:r>
        <w:rPr>
          <w:rFonts w:hint="eastAsia" w:ascii="仿宋_GB2312" w:hAnsi="仿宋_GB2312" w:eastAsia="仿宋_GB2312" w:cs="仿宋_GB2312"/>
          <w:sz w:val="32"/>
          <w:szCs w:val="32"/>
        </w:rPr>
        <w:t>累计投入政府风险补偿金175万元，为72户建档立卡户累计发放扶贫小额信贷590.25万元（2020年，为35户贫困户发放小额贷款161.4万元），为其发展种植业、养殖业提供资金支持。6、就业扶贫方面。就业扶贫方面。共开展种养殖、月嫂、面点、计算机、养老护理员、电子商务等培训22期（2020年，开展培训7期），参加培训建档立卡贫困人口58人次（2020年参加培训16人次），通过培训实现就业人员32人。有劳动能力贫困人口为277人，现长期务工就业人员193人（其中：省外19人，省内县外17人，县内157人），为未就业的84名贫困劳动力建立了动态台账，疫情期间，为19名省外务工贫困人口发放交通补助9500元、生活费补助1.5万元，为11名省内市外务工贫困人口发放交通补助3300元、生活费补助5000元。</w:t>
      </w:r>
      <w:r>
        <w:rPr>
          <w:rFonts w:hint="eastAsia" w:ascii="仿宋_GB2312" w:hAnsi="仿宋_GB2312" w:eastAsia="仿宋_GB2312" w:cs="仿宋_GB2312"/>
          <w:b/>
          <w:bCs/>
          <w:sz w:val="32"/>
          <w:szCs w:val="32"/>
        </w:rPr>
        <w:t>7、综合保障方面。</w:t>
      </w:r>
      <w:r>
        <w:rPr>
          <w:rFonts w:hint="eastAsia" w:ascii="仿宋_GB2312" w:hAnsi="仿宋_GB2312" w:eastAsia="仿宋_GB2312" w:cs="仿宋_GB2312"/>
          <w:sz w:val="32"/>
          <w:szCs w:val="32"/>
        </w:rPr>
        <w:t>先后制定出台了农村低保政策衔接、提高低保特困标准、临时救助扩面、落实残疾人两项补贴和简化审批流程等政策性文件，将城镇最低生活标准由573元提高到604元，又将农村低保标准调整到城镇低保标准，由573元提高604元，人均增收200元。累计发放低保金201.68万元、特困供养金13.55万元、临时救助资金25.13万元（2020年共发放低保金93.73万元、特困供养金2.77万元，临时救助金5.75万元）；为58人发放残疾人两项补贴共计17.8余万元。其中，2020年发放残疾人两项补贴发放资金计6.14万元。各项综合保障政策均得到了有效落实。</w:t>
      </w:r>
    </w:p>
    <w:p>
      <w:pPr>
        <w:numPr>
          <w:ilvl w:val="0"/>
          <w:numId w:val="1"/>
        </w:numPr>
        <w:spacing w:line="58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强化工作落实</w:t>
      </w:r>
    </w:p>
    <w:p>
      <w:pPr>
        <w:spacing w:line="580" w:lineRule="exact"/>
        <w:ind w:firstLine="643" w:firstLineChars="200"/>
      </w:pPr>
      <w:r>
        <w:rPr>
          <w:rFonts w:hint="eastAsia" w:ascii="仿宋_GB2312" w:hAnsi="仿宋_GB2312" w:eastAsia="仿宋_GB2312" w:cs="仿宋_GB2312"/>
          <w:b/>
          <w:bCs/>
          <w:sz w:val="32"/>
          <w:szCs w:val="32"/>
        </w:rPr>
        <w:t>1、产业带贫益贫作用发挥明显。</w:t>
      </w:r>
      <w:r>
        <w:rPr>
          <w:rFonts w:hint="eastAsia" w:ascii="仿宋_GB2312" w:hAnsi="仿宋_GB2312" w:eastAsia="仿宋_GB2312" w:cs="仿宋_GB2312"/>
          <w:sz w:val="32"/>
          <w:szCs w:val="32"/>
        </w:rPr>
        <w:t>通过“企业+贫困户”、“扶贫产业项目+贫困户”、“基地+贫困户”等多种带贫模式，通过就地务工、资产租赁等联贫带贫机制助力发展扶贫产业，因地因户精准落实产业政策。五年以来共建设友谊县果蔬基地产业扶贫项目等7个扶贫产业项目，通过产业项目累计获取收益资金 245.5万元，发放收益资金131万元，实现户均增收6968元。2020年新建产业扶贫项目1个，安排资金685万元，截至目前，项目已处于收尾阶段。2020年共发放产业扶贫收益资金29.6万元，分配186户建档立卡户及1户边缘易致贫户，户均增收1582元。</w:t>
      </w:r>
      <w:r>
        <w:rPr>
          <w:rFonts w:hint="eastAsia" w:ascii="仿宋_GB2312" w:hAnsi="仿宋_GB2312" w:eastAsia="仿宋_GB2312" w:cs="仿宋_GB2312"/>
          <w:b/>
          <w:bCs/>
          <w:sz w:val="32"/>
          <w:szCs w:val="32"/>
        </w:rPr>
        <w:t>2、基础设施得到全面优化。</w:t>
      </w:r>
      <w:r>
        <w:rPr>
          <w:rFonts w:hint="eastAsia" w:ascii="仿宋_GB2312" w:hAnsi="仿宋_GB2312" w:eastAsia="仿宋_GB2312" w:cs="仿宋_GB2312"/>
          <w:sz w:val="32"/>
          <w:szCs w:val="32"/>
        </w:rPr>
        <w:t>累计投入资金2053余万元，用于全县农村交通、农业基础设施、电力、文化、卫生等基础设施建设，建立了7个贫困村的文化活动室。通过各级资金的强大助推，极大地改善了全县农村区域的村容村貌和居住环境，提升了农村基础设施建设水平，完成了7个贫困村“三通三有”的目标，提升了村民的幸福指数。</w:t>
      </w:r>
      <w:r>
        <w:rPr>
          <w:rFonts w:ascii="仿宋_GB2312" w:hAnsi="仿宋_GB2312" w:eastAsia="仿宋_GB2312" w:cs="仿宋_GB2312"/>
          <w:b/>
          <w:bCs/>
          <w:kern w:val="0"/>
          <w:sz w:val="32"/>
          <w:szCs w:val="32"/>
          <w:lang w:bidi="ar"/>
        </w:rPr>
        <w:t>3</w:t>
      </w:r>
      <w:r>
        <w:rPr>
          <w:rFonts w:hint="eastAsia" w:ascii="仿宋_GB2312" w:hAnsi="仿宋_GB2312" w:eastAsia="仿宋_GB2312" w:cs="仿宋_GB2312"/>
          <w:b/>
          <w:bCs/>
          <w:kern w:val="0"/>
          <w:sz w:val="32"/>
          <w:szCs w:val="32"/>
          <w:lang w:bidi="ar"/>
        </w:rPr>
        <w:t>、消费扶贫助力持续增收。</w:t>
      </w:r>
      <w:r>
        <w:rPr>
          <w:rFonts w:hint="eastAsia" w:ascii="仿宋_GB2312" w:hAnsi="仿宋_GB2312" w:eastAsia="仿宋_GB2312" w:cs="仿宋_GB2312"/>
          <w:kern w:val="0"/>
          <w:sz w:val="32"/>
          <w:szCs w:val="32"/>
          <w:lang w:bidi="ar"/>
        </w:rPr>
        <w:t>在消费扶贫专班的强力推动下，建档立卡户与县内食堂以及企事业单位、行政部门签订消费扶贫协议2</w:t>
      </w:r>
      <w:r>
        <w:rPr>
          <w:rFonts w:ascii="仿宋_GB2312" w:hAnsi="仿宋_GB2312" w:eastAsia="仿宋_GB2312" w:cs="仿宋_GB2312"/>
          <w:kern w:val="0"/>
          <w:sz w:val="32"/>
          <w:szCs w:val="32"/>
          <w:lang w:bidi="ar"/>
        </w:rPr>
        <w:t>8</w:t>
      </w:r>
      <w:r>
        <w:rPr>
          <w:rFonts w:hint="eastAsia" w:ascii="仿宋_GB2312" w:hAnsi="仿宋_GB2312" w:eastAsia="仿宋_GB2312" w:cs="仿宋_GB2312"/>
          <w:kern w:val="0"/>
          <w:sz w:val="32"/>
          <w:szCs w:val="32"/>
          <w:lang w:bidi="ar"/>
        </w:rPr>
        <w:t>份，累计销售农副产品11.4万元。开展扶贫企业3个，认定扶贫产品1</w:t>
      </w:r>
      <w:r>
        <w:rPr>
          <w:rFonts w:ascii="仿宋_GB2312" w:hAnsi="仿宋_GB2312" w:eastAsia="仿宋_GB2312" w:cs="仿宋_GB2312"/>
          <w:kern w:val="0"/>
          <w:sz w:val="32"/>
          <w:szCs w:val="32"/>
          <w:lang w:bidi="ar"/>
        </w:rPr>
        <w:t>6</w:t>
      </w:r>
      <w:r>
        <w:rPr>
          <w:rFonts w:hint="eastAsia" w:ascii="仿宋_GB2312" w:hAnsi="仿宋_GB2312" w:eastAsia="仿宋_GB2312" w:cs="仿宋_GB2312"/>
          <w:kern w:val="0"/>
          <w:sz w:val="32"/>
          <w:szCs w:val="32"/>
          <w:lang w:bidi="ar"/>
        </w:rPr>
        <w:t>个，在淘宝、拼多多开设专卖店2个，在我县大型超市设置2个扶贫产品销售专区，助销扶贫企业产品。</w:t>
      </w:r>
      <w:r>
        <w:rPr>
          <w:rFonts w:hint="eastAsia" w:ascii="仿宋_GB2312" w:hAnsi="仿宋_GB2312" w:eastAsia="仿宋_GB2312" w:cs="仿宋_GB2312"/>
          <w:b/>
          <w:bCs/>
          <w:kern w:val="0"/>
          <w:sz w:val="32"/>
          <w:szCs w:val="32"/>
          <w:lang w:bidi="ar"/>
        </w:rPr>
        <w:t>4、返贫监测扎实有效。</w:t>
      </w:r>
      <w:r>
        <w:rPr>
          <w:rFonts w:hint="eastAsia" w:ascii="仿宋_GB2312" w:hAnsi="仿宋_GB2312" w:eastAsia="仿宋_GB2312" w:cs="仿宋_GB2312"/>
          <w:kern w:val="0"/>
          <w:sz w:val="32"/>
          <w:szCs w:val="32"/>
          <w:lang w:bidi="ar"/>
        </w:rPr>
        <w:t>按照《黑龙江省扶贫开发领导小组</w:t>
      </w:r>
      <w:r>
        <w:rPr>
          <w:rFonts w:ascii="仿宋_GB2312" w:hAnsi="仿宋_GB2312" w:eastAsia="仿宋_GB2312" w:cs="仿宋_GB2312"/>
          <w:kern w:val="0"/>
          <w:sz w:val="32"/>
          <w:szCs w:val="32"/>
          <w:lang w:bidi="ar"/>
        </w:rPr>
        <w:t>关于建立防止返贫监测和帮扶机制的实施办法》</w:t>
      </w:r>
      <w:r>
        <w:rPr>
          <w:rFonts w:hint="eastAsia" w:ascii="仿宋_GB2312" w:hAnsi="仿宋_GB2312" w:eastAsia="仿宋_GB2312" w:cs="仿宋_GB2312"/>
          <w:kern w:val="0"/>
          <w:sz w:val="32"/>
          <w:szCs w:val="32"/>
          <w:lang w:bidi="ar"/>
        </w:rPr>
        <w:t>（</w:t>
      </w:r>
      <w:r>
        <w:rPr>
          <w:rFonts w:ascii="仿宋" w:hAnsi="仿宋" w:eastAsia="仿宋" w:cs="仿宋"/>
          <w:color w:val="000000"/>
          <w:kern w:val="0"/>
          <w:sz w:val="31"/>
          <w:szCs w:val="31"/>
          <w:lang w:bidi="ar"/>
        </w:rPr>
        <w:t>黑扶组字〔</w:t>
      </w:r>
      <w:r>
        <w:rPr>
          <w:rFonts w:ascii="Times New Roman" w:hAnsi="Times New Roman"/>
          <w:color w:val="000000"/>
          <w:kern w:val="0"/>
          <w:sz w:val="31"/>
          <w:szCs w:val="31"/>
          <w:lang w:bidi="ar"/>
        </w:rPr>
        <w:t>2020</w:t>
      </w:r>
      <w:r>
        <w:rPr>
          <w:rFonts w:hint="eastAsia" w:ascii="仿宋" w:hAnsi="仿宋" w:eastAsia="仿宋" w:cs="仿宋"/>
          <w:color w:val="000000"/>
          <w:kern w:val="0"/>
          <w:sz w:val="31"/>
          <w:szCs w:val="31"/>
          <w:lang w:bidi="ar"/>
        </w:rPr>
        <w:t>〕</w:t>
      </w:r>
      <w:r>
        <w:rPr>
          <w:rFonts w:ascii="Times New Roman" w:hAnsi="Times New Roman"/>
          <w:color w:val="000000"/>
          <w:kern w:val="0"/>
          <w:sz w:val="31"/>
          <w:szCs w:val="31"/>
          <w:lang w:bidi="ar"/>
        </w:rPr>
        <w:t xml:space="preserve">9 </w:t>
      </w:r>
      <w:r>
        <w:rPr>
          <w:rFonts w:hint="eastAsia" w:ascii="仿宋" w:hAnsi="仿宋" w:eastAsia="仿宋" w:cs="仿宋"/>
          <w:color w:val="000000"/>
          <w:kern w:val="0"/>
          <w:sz w:val="31"/>
          <w:szCs w:val="31"/>
          <w:lang w:bidi="ar"/>
        </w:rPr>
        <w:t>号</w:t>
      </w:r>
      <w:r>
        <w:rPr>
          <w:rFonts w:hint="eastAsia" w:ascii="仿宋_GB2312" w:hAnsi="仿宋_GB2312" w:eastAsia="仿宋_GB2312" w:cs="仿宋_GB2312"/>
          <w:kern w:val="0"/>
          <w:sz w:val="32"/>
          <w:szCs w:val="32"/>
          <w:lang w:bidi="ar"/>
        </w:rPr>
        <w:t>）文件要求，</w:t>
      </w:r>
      <w:r>
        <w:rPr>
          <w:rFonts w:ascii="仿宋_GB2312" w:hAnsi="仿宋_GB2312" w:eastAsia="仿宋_GB2312" w:cs="仿宋_GB2312"/>
          <w:kern w:val="0"/>
          <w:sz w:val="32"/>
          <w:szCs w:val="32"/>
          <w:lang w:bidi="ar"/>
        </w:rPr>
        <w:t>及时开展监测对象确定工作</w:t>
      </w: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加强</w:t>
      </w:r>
      <w:r>
        <w:rPr>
          <w:rFonts w:hint="eastAsia" w:ascii="仿宋_GB2312" w:hAnsi="仿宋_GB2312" w:eastAsia="仿宋_GB2312" w:cs="仿宋_GB2312"/>
          <w:kern w:val="0"/>
          <w:sz w:val="32"/>
          <w:szCs w:val="32"/>
          <w:lang w:bidi="ar"/>
        </w:rPr>
        <w:t>了</w:t>
      </w:r>
      <w:r>
        <w:rPr>
          <w:rFonts w:ascii="仿宋_GB2312" w:hAnsi="仿宋_GB2312" w:eastAsia="仿宋_GB2312" w:cs="仿宋_GB2312"/>
          <w:kern w:val="0"/>
          <w:sz w:val="32"/>
          <w:szCs w:val="32"/>
          <w:lang w:bidi="ar"/>
        </w:rPr>
        <w:t>动态管理和监测评估</w:t>
      </w:r>
      <w:r>
        <w:rPr>
          <w:rFonts w:hint="eastAsia" w:ascii="仿宋_GB2312" w:hAnsi="仿宋_GB2312" w:eastAsia="仿宋_GB2312" w:cs="仿宋_GB2312"/>
          <w:kern w:val="0"/>
          <w:sz w:val="32"/>
          <w:szCs w:val="32"/>
          <w:lang w:bidi="ar"/>
        </w:rPr>
        <w:t>，组织相关部门每月定时召开防返贫监测每月例会，对我县有易致贫监测户进行监测，坚决防止新致贫。截至目前，1</w:t>
      </w:r>
      <w:r>
        <w:rPr>
          <w:rFonts w:ascii="仿宋_GB2312" w:hAnsi="仿宋_GB2312" w:eastAsia="仿宋_GB2312" w:cs="仿宋_GB2312"/>
          <w:kern w:val="0"/>
          <w:sz w:val="32"/>
          <w:szCs w:val="32"/>
          <w:lang w:bidi="ar"/>
        </w:rPr>
        <w:t>86</w:t>
      </w:r>
      <w:r>
        <w:rPr>
          <w:rFonts w:hint="eastAsia" w:ascii="仿宋_GB2312" w:hAnsi="仿宋_GB2312" w:eastAsia="仿宋_GB2312" w:cs="仿宋_GB2312"/>
          <w:kern w:val="0"/>
          <w:sz w:val="32"/>
          <w:szCs w:val="32"/>
          <w:lang w:bidi="ar"/>
        </w:rPr>
        <w:t>户已脱贫户无返贫风险、易致贫监测户1户3人已解除监测，同步完成扶贫系统标注。</w:t>
      </w:r>
      <w:r>
        <w:rPr>
          <w:rFonts w:hint="eastAsia" w:ascii="仿宋_GB2312" w:hAnsi="黑体" w:eastAsia="仿宋_GB2312"/>
          <w:b/>
          <w:bCs/>
          <w:kern w:val="0"/>
          <w:sz w:val="32"/>
          <w:szCs w:val="32"/>
        </w:rPr>
        <w:t>5、社会扶贫多力齐发。</w:t>
      </w:r>
      <w:r>
        <w:rPr>
          <w:rFonts w:hint="eastAsia" w:ascii="仿宋_GB2312" w:eastAsia="仿宋_GB2312"/>
          <w:sz w:val="32"/>
          <w:szCs w:val="32"/>
        </w:rPr>
        <w:t>为135名贫困妇女缴纳“两癌”保险1350元。友谊县友谊镇寒地绿色果蔬种植基地先后吸纳建档立卡户2</w:t>
      </w:r>
      <w:r>
        <w:rPr>
          <w:rFonts w:ascii="仿宋_GB2312" w:eastAsia="仿宋_GB2312"/>
          <w:sz w:val="32"/>
          <w:szCs w:val="32"/>
        </w:rPr>
        <w:t>6</w:t>
      </w:r>
      <w:r>
        <w:rPr>
          <w:rFonts w:hint="eastAsia" w:ascii="仿宋_GB2312" w:eastAsia="仿宋_GB2312"/>
          <w:sz w:val="32"/>
          <w:szCs w:val="32"/>
        </w:rPr>
        <w:t>人实现就业增收；通过社会扶贫网，为</w:t>
      </w:r>
      <w:r>
        <w:rPr>
          <w:rFonts w:ascii="仿宋_GB2312" w:eastAsia="仿宋_GB2312"/>
          <w:sz w:val="32"/>
          <w:szCs w:val="32"/>
        </w:rPr>
        <w:t>2</w:t>
      </w:r>
      <w:r>
        <w:rPr>
          <w:rFonts w:hint="eastAsia" w:ascii="仿宋_GB2312" w:eastAsia="仿宋_GB2312"/>
          <w:sz w:val="32"/>
          <w:szCs w:val="32"/>
        </w:rPr>
        <w:t>名建档立卡户发布需求信息并成功获得社会爱心捐赠款</w:t>
      </w:r>
      <w:r>
        <w:rPr>
          <w:rFonts w:ascii="仿宋_GB2312" w:eastAsia="仿宋_GB2312"/>
          <w:sz w:val="32"/>
          <w:szCs w:val="32"/>
        </w:rPr>
        <w:t>2705</w:t>
      </w:r>
      <w:r>
        <w:rPr>
          <w:rFonts w:hint="eastAsia" w:ascii="仿宋_GB2312" w:eastAsia="仿宋_GB2312"/>
          <w:sz w:val="32"/>
          <w:szCs w:val="32"/>
        </w:rPr>
        <w:t>元；</w:t>
      </w:r>
      <w:bookmarkStart w:id="0" w:name="_Hlk41045699"/>
      <w:r>
        <w:rPr>
          <w:rFonts w:hint="eastAsia" w:ascii="仿宋_GB2312" w:eastAsia="仿宋_GB2312"/>
          <w:sz w:val="32"/>
          <w:szCs w:val="32"/>
        </w:rPr>
        <w:t>国电生物质发电有限公司、东北大自然粮油集团有限公司、御东物业管理有限公司和祥源油脂厂等5家企业共吸纳</w:t>
      </w:r>
      <w:r>
        <w:rPr>
          <w:rFonts w:ascii="仿宋_GB2312" w:eastAsia="仿宋_GB2312"/>
          <w:sz w:val="32"/>
          <w:szCs w:val="32"/>
        </w:rPr>
        <w:t>9</w:t>
      </w:r>
      <w:r>
        <w:rPr>
          <w:rFonts w:hint="eastAsia" w:ascii="仿宋_GB2312" w:eastAsia="仿宋_GB2312"/>
          <w:sz w:val="32"/>
          <w:szCs w:val="32"/>
        </w:rPr>
        <w:t>名建档立卡户实现就业；</w:t>
      </w:r>
      <w:bookmarkEnd w:id="0"/>
      <w:bookmarkStart w:id="1" w:name="_Hlk41045711"/>
      <w:r>
        <w:rPr>
          <w:rFonts w:hint="eastAsia" w:ascii="仿宋_GB2312" w:eastAsia="仿宋_GB2312"/>
          <w:sz w:val="32"/>
          <w:szCs w:val="32"/>
        </w:rPr>
        <w:t>实施了“中国梦 圆未圆之梦”帮扶活动，共发放爱心物资5</w:t>
      </w:r>
      <w:r>
        <w:rPr>
          <w:rFonts w:ascii="仿宋_GB2312" w:eastAsia="仿宋_GB2312"/>
          <w:sz w:val="32"/>
          <w:szCs w:val="32"/>
        </w:rPr>
        <w:t>0</w:t>
      </w:r>
      <w:r>
        <w:rPr>
          <w:rFonts w:hint="eastAsia" w:ascii="仿宋_GB2312" w:eastAsia="仿宋_GB2312"/>
          <w:sz w:val="32"/>
          <w:szCs w:val="32"/>
        </w:rPr>
        <w:t>万元</w:t>
      </w:r>
      <w:bookmarkEnd w:id="1"/>
      <w:r>
        <w:rPr>
          <w:rFonts w:hint="eastAsia" w:ascii="仿宋_GB2312" w:eastAsia="仿宋_GB2312"/>
          <w:sz w:val="32"/>
          <w:szCs w:val="32"/>
        </w:rPr>
        <w:t>；</w:t>
      </w:r>
      <w:r>
        <w:rPr>
          <w:rFonts w:hint="eastAsia" w:ascii="仿宋_GB2312" w:hAnsi="仿宋_GB2312" w:eastAsia="仿宋_GB2312" w:cs="仿宋_GB2312"/>
          <w:kern w:val="0"/>
          <w:sz w:val="32"/>
          <w:szCs w:val="32"/>
          <w:lang w:bidi="ar"/>
        </w:rPr>
        <w:t>县内爱心企业共捐款9.7万元，为56名建档立卡贫困学生捐资助学，</w:t>
      </w:r>
      <w:r>
        <w:rPr>
          <w:rFonts w:hint="eastAsia" w:ascii="仿宋_GB2312" w:eastAsia="仿宋_GB2312"/>
          <w:sz w:val="32"/>
          <w:szCs w:val="32"/>
        </w:rPr>
        <w:t>用于助力脱贫攻坚。</w:t>
      </w:r>
      <w:r>
        <w:rPr>
          <w:rFonts w:hint="eastAsia" w:ascii="仿宋_GB2312" w:eastAsia="仿宋_GB2312"/>
          <w:b/>
          <w:bCs/>
          <w:sz w:val="32"/>
          <w:szCs w:val="32"/>
        </w:rPr>
        <w:t>6、问题整改持续发力。</w:t>
      </w:r>
      <w:r>
        <w:rPr>
          <w:rFonts w:hint="eastAsia" w:ascii="仿宋_GB2312" w:eastAsia="仿宋_GB2312"/>
          <w:sz w:val="32"/>
          <w:szCs w:val="32"/>
        </w:rPr>
        <w:t>进一步压实了落靠工作责任，全力以赴做好问题整改销号工作，不断提升脱贫攻坚质量。先后开展国家脱贫攻坚成效考核、脱贫攻坚“回头看”、市际交叉考核反馈问题等各类问题整改1</w:t>
      </w:r>
      <w:r>
        <w:rPr>
          <w:rFonts w:ascii="仿宋_GB2312" w:eastAsia="仿宋_GB2312"/>
          <w:sz w:val="32"/>
          <w:szCs w:val="32"/>
        </w:rPr>
        <w:t>0</w:t>
      </w:r>
      <w:r>
        <w:rPr>
          <w:rFonts w:hint="eastAsia" w:ascii="仿宋_GB2312" w:eastAsia="仿宋_GB2312"/>
          <w:sz w:val="32"/>
          <w:szCs w:val="32"/>
        </w:rPr>
        <w:t>余次，累计整改各类问题7</w:t>
      </w:r>
      <w:r>
        <w:rPr>
          <w:rFonts w:ascii="仿宋_GB2312" w:eastAsia="仿宋_GB2312"/>
          <w:sz w:val="32"/>
          <w:szCs w:val="32"/>
        </w:rPr>
        <w:t>19</w:t>
      </w:r>
      <w:r>
        <w:rPr>
          <w:rFonts w:hint="eastAsia" w:ascii="仿宋_GB2312" w:eastAsia="仿宋_GB2312"/>
          <w:sz w:val="32"/>
          <w:szCs w:val="32"/>
        </w:rPr>
        <w:t>个。</w:t>
      </w:r>
    </w:p>
    <w:p>
      <w:pPr>
        <w:numPr>
          <w:ilvl w:val="0"/>
          <w:numId w:val="2"/>
        </w:numPr>
        <w:rPr>
          <w:rFonts w:ascii="黑体" w:hAnsi="黑体" w:eastAsia="黑体" w:cs="黑体"/>
          <w:sz w:val="32"/>
          <w:szCs w:val="36"/>
        </w:rPr>
      </w:pPr>
      <w:r>
        <w:rPr>
          <w:rFonts w:hint="eastAsia" w:ascii="黑体" w:hAnsi="黑体" w:eastAsia="黑体" w:cs="黑体"/>
          <w:sz w:val="32"/>
          <w:szCs w:val="36"/>
        </w:rPr>
        <w:t>存在问题和不足</w:t>
      </w:r>
    </w:p>
    <w:p>
      <w:pPr>
        <w:spacing w:line="580" w:lineRule="exact"/>
        <w:ind w:firstLine="640" w:firstLineChars="200"/>
        <w:rPr>
          <w:rFonts w:ascii="仿宋_GB2312" w:hAnsi="仿宋_GB2312" w:eastAsia="仿宋_GB2312" w:cs="仿宋_GB2312"/>
          <w:kern w:val="0"/>
          <w:sz w:val="32"/>
          <w:szCs w:val="32"/>
          <w:lang w:bidi="ar"/>
        </w:rPr>
      </w:pPr>
      <w:r>
        <w:rPr>
          <w:rFonts w:hint="eastAsia" w:ascii="楷体_GB2312" w:hAnsi="楷体_GB2312" w:eastAsia="楷体_GB2312" w:cs="楷体_GB2312"/>
          <w:sz w:val="32"/>
          <w:szCs w:val="32"/>
        </w:rPr>
        <w:t>（一）政策记不住问题仍然存在。</w:t>
      </w:r>
      <w:r>
        <w:rPr>
          <w:rFonts w:hint="eastAsia" w:ascii="仿宋_GB2312" w:hAnsi="仿宋_GB2312" w:eastAsia="仿宋_GB2312" w:cs="仿宋_GB2312"/>
          <w:kern w:val="0"/>
          <w:sz w:val="32"/>
          <w:szCs w:val="32"/>
          <w:lang w:bidi="ar"/>
        </w:rPr>
        <w:t>建档立卡贫困人口致贫原因多为因病因残致贫，且年龄结构偏大，帮扶干部、行业部门虽多次入户开展政策宣讲，但一些贫困人口仍对已享受政策表述不全面。</w:t>
      </w:r>
    </w:p>
    <w:p>
      <w:pPr>
        <w:spacing w:line="560" w:lineRule="exact"/>
        <w:ind w:firstLine="566" w:firstLineChars="177"/>
        <w:rPr>
          <w:rFonts w:ascii="仿宋_GB2312" w:eastAsia="仿宋_GB2312"/>
          <w:sz w:val="32"/>
          <w:szCs w:val="32"/>
        </w:rPr>
      </w:pPr>
      <w:r>
        <w:rPr>
          <w:rFonts w:hint="eastAsia" w:ascii="楷体_GB2312" w:hAnsi="楷体_GB2312" w:eastAsia="楷体_GB2312" w:cs="楷体_GB2312"/>
          <w:sz w:val="32"/>
          <w:szCs w:val="32"/>
        </w:rPr>
        <w:t>（二）产业发展技术指导跟进不够。</w:t>
      </w:r>
      <w:r>
        <w:rPr>
          <w:rFonts w:ascii="仿宋_GB2312" w:eastAsia="仿宋_GB2312"/>
          <w:sz w:val="32"/>
          <w:szCs w:val="32"/>
        </w:rPr>
        <w:t>虽然有效落实了增收帮扶措施，但个别脱贫户</w:t>
      </w:r>
      <w:r>
        <w:rPr>
          <w:rFonts w:hint="eastAsia" w:ascii="仿宋_GB2312" w:eastAsia="仿宋_GB2312"/>
          <w:sz w:val="32"/>
          <w:szCs w:val="32"/>
        </w:rPr>
        <w:t>养殖、种植技术掌握不够全面，后续技术指导跟进不够。</w:t>
      </w:r>
    </w:p>
    <w:p>
      <w:pPr>
        <w:spacing w:line="58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（三）村集体经济无法发展。</w:t>
      </w:r>
      <w:r>
        <w:rPr>
          <w:rFonts w:hint="eastAsia" w:ascii="仿宋_GB2312" w:eastAsia="仿宋_GB2312"/>
          <w:sz w:val="32"/>
          <w:szCs w:val="32"/>
        </w:rPr>
        <w:t>由于友谊农场土地每年发包一次，无固定土地用于发展村级产业，导致村集体经济发展工作滞后。</w:t>
      </w:r>
    </w:p>
    <w:p>
      <w:pPr>
        <w:pStyle w:val="5"/>
      </w:pPr>
    </w:p>
    <w:p>
      <w:pPr>
        <w:numPr>
          <w:ilvl w:val="0"/>
          <w:numId w:val="2"/>
        </w:numPr>
        <w:rPr>
          <w:rFonts w:ascii="黑体" w:hAnsi="黑体" w:eastAsia="黑体" w:cs="黑体"/>
          <w:sz w:val="32"/>
          <w:szCs w:val="36"/>
        </w:rPr>
      </w:pPr>
      <w:r>
        <w:rPr>
          <w:rFonts w:hint="eastAsia" w:ascii="黑体" w:hAnsi="黑体" w:eastAsia="黑体" w:cs="黑体"/>
          <w:sz w:val="32"/>
          <w:szCs w:val="36"/>
        </w:rPr>
        <w:t>2021年工作安排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w:t>
      </w:r>
      <w:r>
        <w:rPr>
          <w:rFonts w:hint="eastAsia" w:ascii="仿宋_GB2312" w:eastAsia="仿宋_GB2312"/>
          <w:sz w:val="32"/>
          <w:szCs w:val="32"/>
        </w:rPr>
        <w:t>1年，将继续落实和巩固提升各项举措，重点研究将巩固脱贫成果和乡村振兴战略有机结合，加快推进产业项目建设，扩大产业项目带动覆盖面，强化贫困户就业务工培训，推进劳动力转移，促进贫困户稳定增收。建立健全返贫监测预警和动态帮扶机制，确保不出现贫困户致贫或新的贫困。</w:t>
      </w:r>
    </w:p>
    <w:p>
      <w:pPr>
        <w:spacing w:line="560" w:lineRule="exact"/>
        <w:ind w:firstLine="640" w:firstLineChars="200"/>
        <w:rPr>
          <w:rFonts w:ascii="仿宋_GB2312" w:hAnsi="Times New Roman" w:eastAsia="仿宋_GB2312"/>
          <w:sz w:val="32"/>
          <w:szCs w:val="32"/>
        </w:rPr>
      </w:pPr>
      <w:r>
        <w:rPr>
          <w:rFonts w:hint="eastAsia" w:ascii="楷体_GB2312" w:hAnsi="楷体_GB2312" w:eastAsia="楷体_GB2312" w:cs="楷体_GB2312"/>
          <w:sz w:val="32"/>
          <w:szCs w:val="32"/>
        </w:rPr>
        <w:t>（一）结合乡村振兴战略，推进产业项目建设。</w:t>
      </w:r>
      <w:r>
        <w:rPr>
          <w:rFonts w:hint="eastAsia" w:ascii="仿宋_GB2312" w:eastAsia="仿宋_GB2312"/>
          <w:sz w:val="32"/>
          <w:szCs w:val="32"/>
        </w:rPr>
        <w:t>研究乡村振兴发展战略，在鼓励支持现有扶贫产业发展壮大的基础上再储备一些发展前景好、经济效益高、致富带动力强的产业入库，在作好扶贫支柱产业的同时，大力发展庭院经济，重点在绿色蔬菜、畜禽养殖等方面下功夫，确保项目储备到位，待资金到位即能实施；</w:t>
      </w:r>
      <w:r>
        <w:rPr>
          <w:rFonts w:hint="eastAsia" w:ascii="仿宋_GB2312" w:hAnsi="Times New Roman" w:eastAsia="仿宋_GB2312"/>
          <w:sz w:val="32"/>
          <w:szCs w:val="32"/>
        </w:rPr>
        <w:t>充分</w:t>
      </w:r>
      <w:r>
        <w:rPr>
          <w:rFonts w:hint="eastAsia" w:ascii="仿宋_GB2312" w:eastAsia="仿宋_GB2312"/>
          <w:sz w:val="32"/>
          <w:szCs w:val="32"/>
        </w:rPr>
        <w:t>做好产业调研和发展形势研判</w:t>
      </w:r>
      <w:r>
        <w:rPr>
          <w:rFonts w:hint="eastAsia" w:ascii="仿宋_GB2312" w:hAnsi="Times New Roman" w:eastAsia="仿宋_GB2312"/>
          <w:sz w:val="32"/>
          <w:szCs w:val="32"/>
        </w:rPr>
        <w:t>，做到</w:t>
      </w:r>
      <w:r>
        <w:rPr>
          <w:rFonts w:hint="eastAsia" w:ascii="仿宋_GB2312" w:eastAsia="仿宋_GB2312"/>
          <w:sz w:val="32"/>
          <w:szCs w:val="32"/>
        </w:rPr>
        <w:t>有目标、有措施、有时限，确保项目科学运行，科学联结，科学分配，确保</w:t>
      </w:r>
      <w:r>
        <w:rPr>
          <w:rFonts w:hint="eastAsia" w:ascii="仿宋_GB2312" w:hAnsi="Times New Roman" w:eastAsia="仿宋_GB2312"/>
          <w:sz w:val="32"/>
          <w:szCs w:val="32"/>
        </w:rPr>
        <w:t>贫困户长期稳定增收。</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（二）强化劳动力培训转移就业。</w:t>
      </w:r>
      <w:r>
        <w:rPr>
          <w:rFonts w:hint="eastAsia" w:ascii="仿宋_GB2312" w:eastAsia="仿宋_GB2312"/>
          <w:sz w:val="32"/>
          <w:szCs w:val="32"/>
        </w:rPr>
        <w:t>协调人社局，组织有劳动能力、有就业意愿的贫困户进行有针对的培训，提高就业水平；建立贫困户就业台账，</w:t>
      </w:r>
      <w:r>
        <w:rPr>
          <w:rFonts w:hint="eastAsia" w:ascii="仿宋_GB2312" w:hAnsi="Times New Roman" w:eastAsia="仿宋_GB2312"/>
          <w:sz w:val="32"/>
          <w:szCs w:val="32"/>
        </w:rPr>
        <w:t>精准排查掌握贫困劳动里就业需求、就业地点等信息，</w:t>
      </w:r>
      <w:r>
        <w:rPr>
          <w:rFonts w:hint="eastAsia" w:ascii="仿宋_GB2312" w:eastAsia="仿宋_GB2312"/>
          <w:sz w:val="32"/>
          <w:szCs w:val="32"/>
        </w:rPr>
        <w:t>优先支持贫困人口就业；积极开发乡村公益性岗位，促进贫困户就近就业；做好“扶贫车间”良性运行工作，进一步拓宽贫困户就业渠道。</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（三）强化返贫监测预警和动态帮扶机制落实。</w:t>
      </w:r>
      <w:r>
        <w:rPr>
          <w:rFonts w:hint="eastAsia" w:ascii="仿宋_GB2312" w:hAnsi="仿宋_GB2312" w:eastAsia="仿宋_GB2312" w:cs="仿宋_GB2312"/>
          <w:sz w:val="32"/>
          <w:szCs w:val="32"/>
        </w:rPr>
        <w:t>加强对年人均纯收入略高于6</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元的贫困户的监测和帮扶。对存在返贫风险的人群实施针对性预防措施。加大就业扶贫、产业扶贫、消费扶贫力度，继续发挥扶贫小额信贷对支持贫困群众发展生产的作用。确保贫困户脱贫稳定。</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（四）持续落实综合保障政策。</w:t>
      </w:r>
      <w:r>
        <w:rPr>
          <w:rFonts w:hint="eastAsia" w:ascii="仿宋_GB2312" w:hAnsi="仿宋_GB2312" w:eastAsia="仿宋_GB2312" w:cs="仿宋_GB2312"/>
          <w:sz w:val="32"/>
          <w:szCs w:val="32"/>
        </w:rPr>
        <w:t>合理设定我县巩固提升过渡期，</w:t>
      </w:r>
      <w:r>
        <w:rPr>
          <w:rFonts w:hint="eastAsia" w:ascii="仿宋_GB2312" w:eastAsia="仿宋_GB2312"/>
          <w:sz w:val="32"/>
          <w:szCs w:val="32"/>
        </w:rPr>
        <w:t>针对性地完善政策措施，做到查缺补漏，巩固提高。注重安全饮水后续管理，严格落实安全饮水的常态化管护机制，协调农场做好维修、养护等工作，加快推进饮水安全检测工作；加大危房变量因素排查，防止出现因水灾、火灾等突发事件出现的房屋质量问题；加大医疗保障力度，深化政策研究，认真落实好基本医疗保险、先诊疗后付费、一站式服务、大病救助、慢病鉴定和家庭签约服务等医疗扶贫政策，切实抓好免费体防止因病致贫、因病返贫；加大低保、特困人群排查工作力度，将存在致贫风险的农户及时纳入政策保障；继续落实就业政策、残疾人政策等综合性保障措施。</w:t>
      </w:r>
    </w:p>
    <w:p>
      <w:pPr>
        <w:spacing w:line="560" w:lineRule="exact"/>
        <w:ind w:firstLine="640" w:firstLineChars="200"/>
      </w:pPr>
      <w:r>
        <w:rPr>
          <w:rFonts w:hint="eastAsia" w:ascii="楷体_GB2312" w:hAnsi="楷体_GB2312" w:eastAsia="楷体_GB2312" w:cs="楷体_GB2312"/>
          <w:sz w:val="32"/>
          <w:szCs w:val="32"/>
        </w:rPr>
        <w:t>（五）创新工作机制，构建全面扶贫工作格局。</w:t>
      </w:r>
      <w:r>
        <w:rPr>
          <w:rFonts w:hint="eastAsia" w:ascii="仿宋_GB2312" w:hAnsi="仿宋_GB2312" w:eastAsia="仿宋_GB2312" w:cs="仿宋_GB2312"/>
          <w:sz w:val="32"/>
          <w:szCs w:val="32"/>
        </w:rPr>
        <w:t>坚持政府主导、部门支持、全社会共同参与，打造专项扶贫、行业扶贫和社会扶贫“三位一体”的大扶贫格局。认真研究如何充分调动社会力量全面参与扶贫工作中来，通过企业捐助、个人捐助、成立扶贫救助基金等灵活方式，补齐政策覆盖不到的盲区。</w:t>
      </w:r>
    </w:p>
    <w:p>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D46F2"/>
    <w:multiLevelType w:val="singleLevel"/>
    <w:tmpl w:val="836D46F2"/>
    <w:lvl w:ilvl="0" w:tentative="0">
      <w:start w:val="3"/>
      <w:numFmt w:val="chineseCounting"/>
      <w:suff w:val="nothing"/>
      <w:lvlText w:val="%1、"/>
      <w:lvlJc w:val="left"/>
      <w:pPr>
        <w:ind w:left="640" w:firstLine="0"/>
      </w:pPr>
      <w:rPr>
        <w:rFonts w:hint="eastAsia"/>
      </w:rPr>
    </w:lvl>
  </w:abstractNum>
  <w:abstractNum w:abstractNumId="1">
    <w:nsid w:val="F8D26D7F"/>
    <w:multiLevelType w:val="singleLevel"/>
    <w:tmpl w:val="F8D26D7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mZTA2OTk2ZDI0NDQ4Y2Y4YTc1ZTI3MGU2MjY4ZTcifQ=="/>
  </w:docVars>
  <w:rsids>
    <w:rsidRoot w:val="0A3566E6"/>
    <w:rsid w:val="001A5699"/>
    <w:rsid w:val="00D84845"/>
    <w:rsid w:val="00F26E2D"/>
    <w:rsid w:val="013E23C1"/>
    <w:rsid w:val="0A3566E6"/>
    <w:rsid w:val="2A702F6A"/>
    <w:rsid w:val="34D878FE"/>
    <w:rsid w:val="3C5A611C"/>
    <w:rsid w:val="499108A3"/>
    <w:rsid w:val="4DB27B08"/>
    <w:rsid w:val="63D574D4"/>
    <w:rsid w:val="6E070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b/>
      <w:bCs/>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qFormat/>
    <w:uiPriority w:val="0"/>
    <w:pPr>
      <w:snapToGrid w:val="0"/>
      <w:jc w:val="left"/>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6003</Words>
  <Characters>6339</Characters>
  <Lines>45</Lines>
  <Paragraphs>12</Paragraphs>
  <TotalTime>1</TotalTime>
  <ScaleCrop>false</ScaleCrop>
  <LinksUpToDate>false</LinksUpToDate>
  <CharactersWithSpaces>6343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2020-12-04T00:41:00Z</dcterms:created>
  <dc:creator>春上秋树</dc:creator>
  <cp:lastModifiedBy>大浪淘沙</cp:lastModifiedBy>
  <cp:lastPrinted>2020-12-09T01:22:00Z</cp:lastPrinted>
  <dcterms:modified xsi:type="dcterms:W3CDTF">2023-04-20T07:15:20Z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529614B7EC3C42BDA45853AAD65A0B11</vt:lpwstr>
  </property>
</Properties>
</file>