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z w:val="44"/>
        </w:rPr>
      </w:pPr>
    </w:p>
    <w:p>
      <w:pPr>
        <w:spacing w:line="560" w:lineRule="exact"/>
        <w:jc w:val="center"/>
        <w:rPr>
          <w:rFonts w:hint="eastAsia" w:ascii="仿宋_GB2312" w:hAnsi="仿宋_GB2312" w:cs="仿宋_GB2312"/>
        </w:rPr>
      </w:pPr>
      <w:r>
        <w:rPr>
          <w:rFonts w:hint="eastAsia" w:ascii="仿宋_GB2312" w:hAnsi="仿宋_GB2312" w:cs="仿宋_GB2312"/>
        </w:rPr>
        <w:t xml:space="preserve">                     </w:t>
      </w:r>
    </w:p>
    <w:p>
      <w:pPr>
        <w:spacing w:line="560" w:lineRule="exact"/>
        <w:jc w:val="center"/>
        <w:rPr>
          <w:rFonts w:hint="eastAsia" w:ascii="仿宋_GB2312" w:hAnsi="仿宋_GB2312" w:cs="仿宋_GB2312"/>
        </w:rPr>
      </w:pPr>
    </w:p>
    <w:p>
      <w:pPr>
        <w:spacing w:line="560" w:lineRule="exact"/>
        <w:jc w:val="center"/>
        <w:rPr>
          <w:rFonts w:hint="eastAsia" w:ascii="仿宋_GB2312" w:hAnsi="仿宋_GB2312" w:cs="仿宋_GB2312"/>
        </w:rPr>
      </w:pPr>
    </w:p>
    <w:p>
      <w:pPr>
        <w:spacing w:line="560" w:lineRule="exact"/>
        <w:jc w:val="center"/>
        <w:rPr>
          <w:rFonts w:hint="eastAsia" w:ascii="仿宋_GB2312" w:hAnsi="仿宋_GB2312" w:cs="仿宋_GB2312"/>
        </w:rPr>
      </w:pPr>
    </w:p>
    <w:p>
      <w:pPr>
        <w:spacing w:line="560" w:lineRule="exact"/>
        <w:jc w:val="center"/>
        <w:rPr>
          <w:rFonts w:hint="eastAsia" w:ascii="仿宋_GB2312" w:hAnsi="仿宋_GB2312" w:cs="仿宋_GB2312"/>
        </w:rPr>
      </w:pPr>
    </w:p>
    <w:p>
      <w:pPr>
        <w:spacing w:line="560" w:lineRule="exact"/>
        <w:jc w:val="center"/>
        <w:rPr>
          <w:rFonts w:hint="eastAsia" w:ascii="仿宋_GB2312" w:hAnsi="仿宋_GB2312" w:cs="仿宋_GB2312"/>
        </w:rPr>
      </w:pPr>
    </w:p>
    <w:p>
      <w:pPr>
        <w:spacing w:line="560" w:lineRule="exact"/>
        <w:ind w:firstLine="2528" w:firstLineChars="800"/>
        <w:rPr>
          <w:rFonts w:hint="eastAsia" w:ascii="仿宋_GB2312" w:hAnsi="仿宋_GB2312" w:cs="仿宋_GB2312"/>
        </w:rPr>
      </w:pPr>
    </w:p>
    <w:p>
      <w:pPr>
        <w:spacing w:line="560" w:lineRule="exact"/>
        <w:jc w:val="center"/>
        <w:rPr>
          <w:rFonts w:hint="eastAsia" w:eastAsia="方正小标宋简体"/>
          <w:sz w:val="44"/>
        </w:rPr>
      </w:pPr>
      <w:r>
        <w:rPr>
          <w:rFonts w:hint="eastAsia" w:ascii="仿宋_GB2312" w:hAnsi="仿宋_GB2312" w:cs="仿宋_GB2312"/>
        </w:rPr>
        <w:t>友政</w:t>
      </w:r>
      <w:r>
        <w:rPr>
          <w:rFonts w:hint="eastAsia" w:ascii="仿宋_GB2312" w:hAnsi="仿宋_GB2312" w:cs="仿宋_GB2312"/>
          <w:lang w:val="en-US" w:eastAsia="zh-CN"/>
        </w:rPr>
        <w:t>办</w:t>
      </w:r>
      <w:r>
        <w:rPr>
          <w:rFonts w:hint="eastAsia" w:ascii="仿宋_GB2312" w:hAnsi="仿宋_GB2312" w:cs="仿宋_GB2312"/>
        </w:rPr>
        <w:t>规〔202</w:t>
      </w:r>
      <w:r>
        <w:rPr>
          <w:rFonts w:hint="eastAsia" w:ascii="仿宋_GB2312" w:hAnsi="仿宋_GB2312" w:cs="仿宋_GB2312"/>
          <w:lang w:val="en-US" w:eastAsia="zh-CN"/>
        </w:rPr>
        <w:t>2</w:t>
      </w:r>
      <w:r>
        <w:rPr>
          <w:rFonts w:hint="eastAsia" w:ascii="仿宋_GB2312" w:hAnsi="仿宋_GB2312" w:cs="仿宋_GB2312"/>
        </w:rPr>
        <w:t>〕</w:t>
      </w:r>
      <w:r>
        <w:rPr>
          <w:rFonts w:hint="eastAsia" w:ascii="仿宋_GB2312" w:hAnsi="仿宋_GB2312" w:cs="仿宋_GB2312"/>
          <w:lang w:val="en-US" w:eastAsia="zh-CN"/>
        </w:rPr>
        <w:t>4</w:t>
      </w:r>
      <w:r>
        <w:rPr>
          <w:rFonts w:hint="eastAsia" w:ascii="仿宋_GB2312" w:hAnsi="仿宋_GB2312" w:cs="仿宋_GB2312"/>
        </w:rPr>
        <w:t>号</w:t>
      </w:r>
    </w:p>
    <w:p>
      <w:pPr>
        <w:spacing w:line="560" w:lineRule="exact"/>
        <w:rPr>
          <w:rFonts w:hint="eastAsia" w:eastAsia="方正小标宋简体"/>
          <w:sz w:val="44"/>
        </w:rPr>
      </w:pPr>
    </w:p>
    <w:p>
      <w:pPr>
        <w:spacing w:line="7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友谊县人民政府办公室关于印发</w:t>
      </w:r>
    </w:p>
    <w:p>
      <w:pPr>
        <w:spacing w:line="700" w:lineRule="exact"/>
        <w:jc w:val="center"/>
        <w:rPr>
          <w:rFonts w:eastAsia="方正小标宋简体"/>
          <w:sz w:val="44"/>
        </w:rPr>
      </w:pPr>
      <w:r>
        <w:rPr>
          <w:rFonts w:hint="eastAsia" w:ascii="方正小标宋简体" w:hAnsi="方正小标宋简体" w:eastAsia="方正小标宋简体" w:cs="方正小标宋简体"/>
          <w:bCs/>
          <w:color w:val="000000"/>
          <w:sz w:val="44"/>
          <w:szCs w:val="44"/>
        </w:rPr>
        <w:t>友谊县突发环境事件应急预案</w:t>
      </w:r>
      <w:r>
        <w:rPr>
          <w:rFonts w:hint="eastAsia" w:ascii="方正小标宋简体" w:hAnsi="仿宋" w:eastAsia="方正小标宋简体"/>
          <w:sz w:val="44"/>
          <w:szCs w:val="44"/>
        </w:rPr>
        <w:t>的通知</w:t>
      </w:r>
    </w:p>
    <w:p>
      <w:pPr>
        <w:spacing w:line="560" w:lineRule="exact"/>
        <w:jc w:val="center"/>
        <w:rPr>
          <w:rFonts w:hint="eastAsia" w:ascii="仿宋_GB2312"/>
        </w:rPr>
      </w:pPr>
    </w:p>
    <w:p>
      <w:pPr>
        <w:spacing w:line="560" w:lineRule="exact"/>
        <w:ind w:left="0" w:leftChars="0" w:firstLine="0" w:firstLineChars="0"/>
        <w:rPr>
          <w:rFonts w:hint="eastAsia" w:ascii="仿宋_GB2312" w:hAnsi="仿宋_GB2312" w:cs="仿宋_GB2312"/>
        </w:rPr>
      </w:pPr>
      <w:r>
        <w:rPr>
          <w:rFonts w:hint="eastAsia" w:ascii="仿宋_GB2312" w:hAnsi="仿宋_GB2312" w:cs="仿宋_GB2312"/>
        </w:rPr>
        <w:t>各乡（镇）人民政府，县政府直属和在县中、省直各有关单位：</w:t>
      </w:r>
    </w:p>
    <w:p>
      <w:pPr>
        <w:spacing w:line="560" w:lineRule="exact"/>
        <w:ind w:left="0" w:leftChars="0" w:firstLine="632" w:firstLineChars="200"/>
        <w:rPr>
          <w:rFonts w:hint="eastAsia" w:ascii="仿宋_GB2312" w:hAnsi="仿宋_GB2312" w:cs="仿宋_GB2312"/>
        </w:rPr>
      </w:pPr>
      <w:r>
        <w:rPr>
          <w:rFonts w:hint="eastAsia" w:ascii="仿宋_GB2312" w:hAnsi="仿宋_GB2312" w:cs="仿宋_GB2312"/>
        </w:rPr>
        <w:t>《友谊县突发环境事件应急预案》</w:t>
      </w:r>
      <w:r>
        <w:rPr>
          <w:rFonts w:hint="eastAsia" w:ascii="仿宋_GB2312" w:hAnsi="仿宋_GB2312" w:cs="仿宋_GB2312"/>
          <w:lang w:val="en-US" w:eastAsia="zh-CN"/>
        </w:rPr>
        <w:t>已经2022年第三次县政府</w:t>
      </w:r>
      <w:r>
        <w:rPr>
          <w:rFonts w:hint="eastAsia" w:ascii="仿宋_GB2312" w:hAnsi="仿宋_GB2312" w:eastAsia="仿宋_GB2312" w:cs="仿宋_GB2312"/>
          <w:sz w:val="32"/>
          <w:szCs w:val="24"/>
          <w:lang w:val="en-US" w:eastAsia="zh-CN" w:bidi="ar-SA"/>
        </w:rPr>
        <w:t>常务会议审议通过，现</w:t>
      </w:r>
      <w:r>
        <w:rPr>
          <w:rFonts w:hint="eastAsia" w:ascii="仿宋_GB2312" w:hAnsi="仿宋_GB2312" w:eastAsia="仿宋_GB2312" w:cs="仿宋_GB2312"/>
          <w:sz w:val="32"/>
          <w:szCs w:val="24"/>
          <w:lang w:bidi="ar-SA"/>
        </w:rPr>
        <w:t>印发给你们，</w:t>
      </w:r>
      <w:r>
        <w:rPr>
          <w:rFonts w:hint="eastAsia" w:ascii="仿宋_GB2312" w:hAnsi="仿宋_GB2312" w:cs="仿宋_GB2312"/>
        </w:rPr>
        <w:t>请结合实际，认真贯彻落实。</w:t>
      </w:r>
    </w:p>
    <w:p>
      <w:pPr>
        <w:spacing w:line="560" w:lineRule="exact"/>
        <w:rPr>
          <w:rFonts w:hint="eastAsia" w:ascii="仿宋" w:hAnsi="仿宋" w:eastAsia="仿宋"/>
        </w:rPr>
      </w:pPr>
    </w:p>
    <w:p>
      <w:pPr>
        <w:spacing w:line="560" w:lineRule="exact"/>
        <w:ind w:right="948" w:firstLine="632" w:firstLineChars="200"/>
        <w:jc w:val="right"/>
        <w:rPr>
          <w:rFonts w:hint="eastAsia" w:ascii="仿宋_GB2312" w:hAnsi="仿宋_GB2312" w:cs="仿宋_GB2312"/>
        </w:rPr>
      </w:pPr>
      <w:r>
        <w:rPr>
          <w:rFonts w:hint="eastAsia" w:ascii="仿宋_GB2312" w:hAnsi="仿宋_GB2312" w:cs="仿宋_GB2312"/>
        </w:rPr>
        <w:t xml:space="preserve">   </w:t>
      </w:r>
    </w:p>
    <w:p>
      <w:pPr>
        <w:spacing w:line="560" w:lineRule="exact"/>
        <w:ind w:right="1580" w:firstLine="632" w:firstLineChars="200"/>
        <w:jc w:val="right"/>
        <w:rPr>
          <w:rFonts w:hint="eastAsia" w:ascii="仿宋_GB2312" w:hAnsi="仿宋_GB2312" w:cs="仿宋_GB2312"/>
          <w:szCs w:val="32"/>
        </w:rPr>
      </w:pPr>
      <w:r>
        <w:rPr>
          <w:rFonts w:hint="eastAsia" w:ascii="仿宋_GB2312" w:hAnsi="仿宋_GB2312" w:cs="仿宋_GB2312"/>
        </w:rPr>
        <w:t xml:space="preserve">                友谊县人民政府</w:t>
      </w:r>
      <w:r>
        <w:rPr>
          <w:rFonts w:hint="eastAsia" w:ascii="仿宋_GB2312" w:hAnsi="仿宋_GB2312" w:cs="仿宋_GB2312"/>
          <w:lang w:eastAsia="zh-CN"/>
        </w:rPr>
        <w:t>办公室</w:t>
      </w:r>
      <w:r>
        <w:rPr>
          <w:rFonts w:hint="eastAsia" w:ascii="仿宋_GB2312" w:hAnsi="仿宋_GB2312" w:cs="仿宋_GB2312"/>
          <w:szCs w:val="32"/>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316" w:leftChars="100" w:right="0" w:firstLine="632" w:firstLineChars="200"/>
        <w:jc w:val="center"/>
        <w:textAlignment w:val="auto"/>
        <w:rPr>
          <w:rFonts w:hint="eastAsia" w:ascii="仿宋_GB2312" w:hAnsi="仿宋_GB2312" w:cs="仿宋_GB2312"/>
          <w:sz w:val="21"/>
          <w:szCs w:val="21"/>
        </w:rPr>
      </w:pPr>
      <w:r>
        <w:rPr>
          <w:rFonts w:hint="eastAsia" w:ascii="仿宋_GB2312" w:hAnsi="仿宋_GB2312" w:cs="仿宋_GB2312"/>
          <w:lang w:val="en-US" w:eastAsia="zh-CN"/>
        </w:rPr>
        <w:t xml:space="preserve">          </w:t>
      </w:r>
      <w:r>
        <w:rPr>
          <w:rFonts w:hint="eastAsia" w:ascii="仿宋_GB2312" w:hAnsi="仿宋_GB2312" w:cs="仿宋_GB2312"/>
        </w:rPr>
        <w:t>202</w:t>
      </w:r>
      <w:r>
        <w:rPr>
          <w:rFonts w:hint="eastAsia" w:ascii="仿宋_GB2312" w:hAnsi="仿宋_GB2312" w:cs="仿宋_GB2312"/>
          <w:lang w:val="en-US" w:eastAsia="zh-CN"/>
        </w:rPr>
        <w:t>2</w:t>
      </w:r>
      <w:r>
        <w:rPr>
          <w:rFonts w:hint="eastAsia" w:ascii="仿宋_GB2312" w:hAnsi="仿宋_GB2312" w:cs="仿宋_GB2312"/>
        </w:rPr>
        <w:t>年</w:t>
      </w:r>
      <w:r>
        <w:rPr>
          <w:rFonts w:hint="eastAsia" w:ascii="仿宋_GB2312" w:hAnsi="仿宋_GB2312" w:cs="仿宋_GB2312"/>
          <w:lang w:val="en-US" w:eastAsia="zh-CN"/>
        </w:rPr>
        <w:t>9</w:t>
      </w:r>
      <w:r>
        <w:rPr>
          <w:rFonts w:hint="eastAsia" w:ascii="仿宋_GB2312" w:hAnsi="仿宋_GB2312" w:cs="仿宋_GB2312"/>
        </w:rPr>
        <w:t>月</w:t>
      </w:r>
      <w:r>
        <w:rPr>
          <w:rFonts w:hint="eastAsia" w:ascii="仿宋_GB2312" w:hAnsi="仿宋_GB2312" w:cs="仿宋_GB2312"/>
          <w:lang w:val="en-US" w:eastAsia="zh-CN"/>
        </w:rPr>
        <w:t>19</w:t>
      </w:r>
      <w:r>
        <w:rPr>
          <w:rFonts w:hint="eastAsia" w:ascii="仿宋_GB2312" w:hAnsi="仿宋_GB2312" w:cs="仿宋_GB2312"/>
        </w:rPr>
        <w:t>日</w:t>
      </w:r>
    </w:p>
    <w:p>
      <w:pPr>
        <w:spacing w:line="560" w:lineRule="exact"/>
        <w:ind w:firstLine="632" w:firstLineChars="200"/>
        <w:rPr>
          <w:rFonts w:hint="eastAsia" w:ascii="楷体_GB2312" w:eastAsia="楷体_GB2312"/>
        </w:rPr>
        <w:sectPr>
          <w:footerReference r:id="rId5" w:type="default"/>
          <w:footerReference r:id="rId6" w:type="even"/>
          <w:pgSz w:w="11906" w:h="16838"/>
          <w:pgMar w:top="2098" w:right="1474" w:bottom="1985" w:left="1588" w:header="1134" w:footer="1418" w:gutter="0"/>
          <w:pgNumType w:fmt="decimal"/>
          <w:cols w:space="720" w:num="1"/>
          <w:docGrid w:type="linesAndChars" w:linePitch="579" w:charSpace="-849"/>
        </w:sect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0" w:firstLineChars="0"/>
        <w:jc w:val="center"/>
        <w:rPr>
          <w:rFonts w:ascii="宋体" w:hAnsi="宋体" w:eastAsia="宋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友谊县突发环境事件应急预案</w:t>
      </w:r>
    </w:p>
    <w:p>
      <w:pPr>
        <w:spacing w:line="560" w:lineRule="exact"/>
        <w:ind w:firstLine="0" w:firstLineChars="0"/>
        <w:jc w:val="center"/>
        <w:rPr>
          <w:rFonts w:ascii="宋体" w:hAnsi="宋体" w:eastAsia="宋体"/>
          <w:sz w:val="44"/>
          <w:szCs w:val="44"/>
        </w:rPr>
      </w:pPr>
      <w:bookmarkStart w:id="0" w:name="_Toc18080"/>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center"/>
        <w:rPr>
          <w:rFonts w:ascii="宋体" w:hAnsi="宋体" w:eastAsia="宋体"/>
          <w:sz w:val="44"/>
          <w:szCs w:val="44"/>
        </w:rPr>
      </w:pPr>
    </w:p>
    <w:p>
      <w:pPr>
        <w:spacing w:line="560" w:lineRule="exact"/>
        <w:ind w:firstLine="0" w:firstLineChars="0"/>
        <w:jc w:val="both"/>
        <w:rPr>
          <w:rFonts w:ascii="宋体" w:hAnsi="宋体" w:eastAsia="宋体"/>
          <w:sz w:val="44"/>
          <w:szCs w:val="44"/>
        </w:rPr>
      </w:pPr>
    </w:p>
    <w:p>
      <w:pPr>
        <w:spacing w:line="480" w:lineRule="exact"/>
        <w:ind w:firstLine="0" w:firstLineChars="0"/>
        <w:jc w:val="center"/>
        <w:rPr>
          <w:rFonts w:hint="eastAsia" w:ascii="黑体" w:hAnsi="黑体" w:eastAsia="黑体" w:cs="黑体"/>
          <w:szCs w:val="32"/>
        </w:rPr>
      </w:pPr>
    </w:p>
    <w:p>
      <w:pPr>
        <w:spacing w:line="480" w:lineRule="exact"/>
        <w:ind w:firstLine="0" w:firstLineChars="0"/>
        <w:jc w:val="center"/>
        <w:rPr>
          <w:rFonts w:hint="eastAsia" w:ascii="黑体" w:hAnsi="黑体" w:eastAsia="黑体" w:cs="黑体"/>
          <w:szCs w:val="32"/>
        </w:rPr>
      </w:pPr>
    </w:p>
    <w:p>
      <w:pPr>
        <w:spacing w:line="480" w:lineRule="exact"/>
        <w:ind w:firstLine="0" w:firstLineChars="0"/>
        <w:jc w:val="center"/>
        <w:rPr>
          <w:rFonts w:hint="eastAsia" w:ascii="黑体" w:hAnsi="黑体" w:eastAsia="黑体" w:cs="黑体"/>
          <w:szCs w:val="32"/>
        </w:rPr>
      </w:pPr>
      <w:r>
        <w:rPr>
          <w:rFonts w:hint="eastAsia" w:ascii="黑体" w:hAnsi="黑体" w:eastAsia="黑体" w:cs="黑体"/>
          <w:szCs w:val="32"/>
        </w:rPr>
        <w:t>目</w:t>
      </w:r>
      <w:r>
        <w:rPr>
          <w:rFonts w:hint="eastAsia" w:ascii="黑体" w:hAnsi="黑体" w:eastAsia="黑体" w:cs="黑体"/>
          <w:szCs w:val="32"/>
          <w:lang w:val="en-US" w:eastAsia="zh-CN"/>
        </w:rPr>
        <w:t xml:space="preserve">  </w:t>
      </w:r>
      <w:r>
        <w:rPr>
          <w:rFonts w:hint="eastAsia" w:ascii="黑体" w:hAnsi="黑体" w:eastAsia="黑体" w:cs="黑体"/>
          <w:szCs w:val="32"/>
        </w:rPr>
        <w:t>录</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1.总则</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 编制目的</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 编制依据</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 适用范围</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"_Toc19608"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 工作原则</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 预案体系</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2.组织指挥体系</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"_Toc31378"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 指挥部组成与职责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2.1.1 应急指挥部组成</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"_Toc15156"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2.1.2 县环境应急指挥部职责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"_Toc26981"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2.1.3 成员单位职责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"_Toc14492"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2.1.4 县环境应急指挥部办公室职责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 现场指挥部组成与职责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2.2.1 现场指挥部组成</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"_Toc3485"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2.2.2 现场应急工作组职责</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"_Toc15660"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 专家咨询组</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"_Toc15016"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3.预警和预防机制</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 信息监测与报告</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 预防</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 预警级别及发布</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3.3.1 预警分级</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"_Toc22362"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3.3.2 预警分级标准</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3.3.3 预警信息发布</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4.应急响应</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 Ⅰ级响应</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4.1.1启动条件</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4.1.2响应措施</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"_Toc24562"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 Ⅱ级响应</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4.2.1启动条件</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4.2.2响应措施</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"_Toc5380"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 Ⅲ级响应</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4.3.1启动条件</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4.3.2响应措施</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 Ⅳ级响应</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4.4.1启动条件</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4.4.2响应措施</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"_Toc26046"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5.应急处置</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 信息报告</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"_Toc30044"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5.1.1 报告程序</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"_Toc10438"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5.1.2 报告内容</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"_Toc29784"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5.1.3 信息报告方式</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 应急处置措施</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"_Toc25993"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5.2.1 应急处置原则</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5.2.2 先期处置</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"_Toc17844"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5.2.3 现场处置</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 指挥协调</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"_Toc18069"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 力量部署</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"_Toc29465"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 信息发布</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"_Toc32080"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5.6 应急终止</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6.后期工作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"_Toc6531"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 损害评估</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 事件调查</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6.3 善后处置</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"_Toc21882"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6.4 保险</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7.应急保障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"_Toc29963"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 队伍保障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 物资保障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"_Toc15478"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7.3 资金保障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"_Toc11071"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7.4  医疗卫生保障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"_Toc32210"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7.5通信保障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7.6  交通运输</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"_Toc31149"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7.7 治安保障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"_Toc21168"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7.8公共基础设施保障</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8.奖励与责任</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"_Toc10992"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8.1 奖励</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"_Toc25262"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 责任追究</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"_Toc24132"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9.监督管理</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"_Toc9795"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9.1 预案管理</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9.2 宣传和培训</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9.3 演练</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9.4 预案管理与更新</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9.5 预案解释</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9.6 预案生效时间</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 附录</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"_Toc5911"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名词解释</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"_Toc27588"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"_Toc25576"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rPr>
        <w:fldChar w:fldCharType="end"/>
      </w:r>
    </w:p>
    <w:p>
      <w:pPr>
        <w:pStyle w:val="11"/>
        <w:tabs>
          <w:tab w:val="right" w:leader="dot" w:pos="8640"/>
        </w:tabs>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《黑龙江省突发环境事件应急预案》网址https://www.hlj.gov.cn/n200/2021/0315/c668-11015506.html</w:t>
      </w:r>
    </w:p>
    <w:p>
      <w:pPr>
        <w:pStyle w:val="11"/>
        <w:tabs>
          <w:tab w:val="right" w:leader="dot" w:pos="8640"/>
        </w:tabs>
        <w:spacing w:line="480" w:lineRule="exact"/>
        <w:ind w:left="0" w:leftChars="0" w:firstLine="320" w:firstLineChars="100"/>
        <w:rPr>
          <w:rFonts w:hint="eastAsia" w:ascii="仿宋_GB2312" w:hAnsi="仿宋_GB2312" w:eastAsia="仿宋_GB2312" w:cs="仿宋_GB2312"/>
          <w:sz w:val="32"/>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984" w:left="1587" w:header="720" w:footer="720" w:gutter="0"/>
          <w:pgNumType w:fmt="decimal"/>
          <w:cols w:space="720" w:num="1"/>
          <w:docGrid w:type="lines" w:linePitch="312" w:charSpace="0"/>
        </w:sectPr>
      </w:pPr>
    </w:p>
    <w:p>
      <w:pPr>
        <w:pStyle w:val="2"/>
        <w:spacing w:line="560" w:lineRule="exact"/>
        <w:ind w:firstLine="64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1.</w:t>
      </w:r>
      <w:r>
        <w:rPr>
          <w:b w:val="0"/>
          <w:bCs w:val="0"/>
          <w:color w:val="000000" w:themeColor="text1"/>
          <w14:textFill>
            <w14:solidFill>
              <w14:schemeClr w14:val="tx1"/>
            </w14:solidFill>
          </w14:textFill>
        </w:rPr>
        <w:t>总则</w:t>
      </w:r>
      <w:bookmarkEnd w:id="0"/>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 w:name="_Toc29875"/>
      <w:r>
        <w:rPr>
          <w:rFonts w:hint="eastAsia" w:ascii="楷体_GB2312" w:hAnsi="楷体_GB2312" w:eastAsia="楷体_GB2312" w:cs="楷体_GB2312"/>
          <w:b w:val="0"/>
          <w:bCs/>
          <w:color w:val="000000" w:themeColor="text1"/>
          <w14:textFill>
            <w14:solidFill>
              <w14:schemeClr w14:val="tx1"/>
            </w14:solidFill>
          </w14:textFill>
        </w:rPr>
        <w:t>1.1 编制目的</w:t>
      </w:r>
      <w:bookmarkEnd w:id="1"/>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建立健全应对突发环境事件的应急机制，明确县政府及相关部门在应急预案实施中的职责，切实做好全县突发环境事件防控和处置工作，最大程度地预防和减少突发环境事件造成的损失，保障公众生命财产安全和生态环境安全。</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2" w:name="_Toc32056"/>
      <w:r>
        <w:rPr>
          <w:rFonts w:hint="eastAsia" w:ascii="楷体_GB2312" w:hAnsi="楷体_GB2312" w:eastAsia="楷体_GB2312" w:cs="楷体_GB2312"/>
          <w:b w:val="0"/>
          <w:bCs/>
          <w:color w:val="000000" w:themeColor="text1"/>
          <w14:textFill>
            <w14:solidFill>
              <w14:schemeClr w14:val="tx1"/>
            </w14:solidFill>
          </w14:textFill>
        </w:rPr>
        <w:t>1.2 编制依据</w:t>
      </w:r>
      <w:bookmarkEnd w:id="2"/>
    </w:p>
    <w:p>
      <w:pPr>
        <w:spacing w:line="560" w:lineRule="exact"/>
        <w:ind w:firstLine="640"/>
        <w:rPr>
          <w:b/>
          <w:color w:val="000000" w:themeColor="text1"/>
          <w14:textFill>
            <w14:solidFill>
              <w14:schemeClr w14:val="tx1"/>
            </w14:solidFill>
          </w14:textFill>
        </w:rPr>
      </w:pPr>
      <w:r>
        <w:rPr>
          <w:rFonts w:hint="eastAsia"/>
          <w:color w:val="000000" w:themeColor="text1"/>
          <w14:textFill>
            <w14:solidFill>
              <w14:schemeClr w14:val="tx1"/>
            </w14:solidFill>
          </w14:textFill>
        </w:rPr>
        <w:t>依据《中华人民共和国生态环境法》《中华人民共和国突发事件应对法》《国家突发环境污染事件应急预案》《黑龙江省人民政府突发公共事件总体应急预案》《黑龙江省突发事件应急预案管理办法》《双鸭山市人民政府突发公共事件总体应急预案》</w:t>
      </w:r>
      <w:r>
        <w:rPr>
          <w:rFonts w:hint="eastAsia" w:ascii="仿宋_GB2312"/>
          <w:color w:val="000000" w:themeColor="text1"/>
          <w:szCs w:val="32"/>
          <w14:textFill>
            <w14:solidFill>
              <w14:schemeClr w14:val="tx1"/>
            </w14:solidFill>
          </w14:textFill>
        </w:rPr>
        <w:t>《友谊县人民政府突发公共事件总体应急预案》</w:t>
      </w:r>
      <w:r>
        <w:rPr>
          <w:rFonts w:hint="eastAsia"/>
          <w:color w:val="000000" w:themeColor="text1"/>
          <w14:textFill>
            <w14:solidFill>
              <w14:schemeClr w14:val="tx1"/>
            </w14:solidFill>
          </w14:textFill>
        </w:rPr>
        <w:t>等相关法律、法规、规章及规范性文件等，编制本预案。</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3" w:name="_Toc15772"/>
      <w:r>
        <w:rPr>
          <w:rFonts w:hint="eastAsia" w:ascii="楷体_GB2312" w:hAnsi="楷体_GB2312" w:eastAsia="楷体_GB2312" w:cs="楷体_GB2312"/>
          <w:b w:val="0"/>
          <w:bCs/>
          <w:color w:val="000000" w:themeColor="text1"/>
          <w14:textFill>
            <w14:solidFill>
              <w14:schemeClr w14:val="tx1"/>
            </w14:solidFill>
          </w14:textFill>
        </w:rPr>
        <w:t>1.3 适用范围</w:t>
      </w:r>
      <w:bookmarkEnd w:id="3"/>
    </w:p>
    <w:p>
      <w:pPr>
        <w:spacing w:line="560" w:lineRule="exact"/>
        <w:ind w:firstLine="640"/>
        <w:rPr>
          <w:b/>
          <w:bCs/>
          <w:color w:val="000000" w:themeColor="text1"/>
          <w14:textFill>
            <w14:solidFill>
              <w14:schemeClr w14:val="tx1"/>
            </w14:solidFill>
          </w14:textFill>
        </w:rPr>
      </w:pPr>
      <w:r>
        <w:rPr>
          <w:rFonts w:hint="eastAsia"/>
          <w:color w:val="000000" w:themeColor="text1"/>
          <w14:textFill>
            <w14:solidFill>
              <w14:schemeClr w14:val="tx1"/>
            </w14:solidFill>
          </w14:textFill>
        </w:rPr>
        <w:t>本预案仅适用于友谊县行政区域内发生的突发环境事件预防与应对工作。</w:t>
      </w:r>
    </w:p>
    <w:p>
      <w:pPr>
        <w:spacing w:line="560" w:lineRule="exact"/>
        <w:ind w:firstLine="640"/>
      </w:pPr>
      <w:r>
        <w:rPr>
          <w:rFonts w:hint="eastAsia"/>
        </w:rPr>
        <w:t>核与辐射污染事件的应对工作、重污染天气应对工作按照其他相关应急预案规定执行。</w:t>
      </w:r>
    </w:p>
    <w:p>
      <w:pPr>
        <w:pStyle w:val="3"/>
        <w:spacing w:line="560" w:lineRule="exact"/>
        <w:ind w:firstLine="640"/>
        <w:rPr>
          <w:rFonts w:ascii="楷体_GB2312" w:hAnsi="楷体_GB2312" w:eastAsia="楷体_GB2312" w:cs="楷体_GB2312"/>
          <w:b w:val="0"/>
          <w:bCs/>
          <w:color w:val="000000" w:themeColor="text1"/>
          <w:szCs w:val="22"/>
          <w14:textFill>
            <w14:solidFill>
              <w14:schemeClr w14:val="tx1"/>
            </w14:solidFill>
          </w14:textFill>
        </w:rPr>
      </w:pPr>
      <w:bookmarkStart w:id="4" w:name="_Toc30726"/>
      <w:r>
        <w:rPr>
          <w:rFonts w:hint="eastAsia" w:ascii="楷体_GB2312" w:hAnsi="楷体_GB2312" w:eastAsia="楷体_GB2312" w:cs="楷体_GB2312"/>
          <w:b w:val="0"/>
          <w:bCs/>
          <w:color w:val="000000" w:themeColor="text1"/>
          <w:szCs w:val="22"/>
          <w14:textFill>
            <w14:solidFill>
              <w14:schemeClr w14:val="tx1"/>
            </w14:solidFill>
          </w14:textFill>
        </w:rPr>
        <w:t>1.4 工作原则</w:t>
      </w:r>
      <w:bookmarkEnd w:id="4"/>
    </w:p>
    <w:p>
      <w:pPr>
        <w:spacing w:line="560" w:lineRule="exact"/>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以人为本、预防为主。</w:t>
      </w:r>
      <w:r>
        <w:rPr>
          <w:rFonts w:hint="eastAsia"/>
          <w:color w:val="000000" w:themeColor="text1"/>
          <w14:textFill>
            <w14:solidFill>
              <w14:schemeClr w14:val="tx1"/>
            </w14:solidFill>
          </w14:textFill>
        </w:rPr>
        <w:t>坚持以人为本，</w:t>
      </w:r>
      <w:r>
        <w:rPr>
          <w:rFonts w:hint="eastAsia"/>
        </w:rPr>
        <w:t>把人民群众生命财产安全放在首位，积极做好环境安全隐患排查治理的监管工作，推进重点环境风险区域监控预警体系建设，做到积极预防、及时预警、妥善处置，尽可能地减轻突发环境事件的危害和影响，最大限度地保障公众健康，保护人民生命财产安全。</w:t>
      </w:r>
    </w:p>
    <w:p>
      <w:pPr>
        <w:spacing w:line="560" w:lineRule="exact"/>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统一领导，分级负责。</w:t>
      </w:r>
      <w:r>
        <w:rPr>
          <w:rFonts w:hint="eastAsia"/>
          <w:color w:val="000000" w:themeColor="text1"/>
          <w14:textFill>
            <w14:solidFill>
              <w14:schemeClr w14:val="tx1"/>
            </w14:solidFill>
          </w14:textFill>
        </w:rPr>
        <w:t>在</w:t>
      </w:r>
      <w:r>
        <w:rPr>
          <w:rFonts w:hint="eastAsia"/>
          <w:color w:val="000000" w:themeColor="text1"/>
          <w:lang w:eastAsia="zh-CN"/>
          <w14:textFill>
            <w14:solidFill>
              <w14:schemeClr w14:val="tx1"/>
            </w14:solidFill>
          </w14:textFill>
        </w:rPr>
        <w:t>县委、县政府</w:t>
      </w:r>
      <w:r>
        <w:rPr>
          <w:rFonts w:hint="eastAsia"/>
          <w:color w:val="000000" w:themeColor="text1"/>
          <w14:textFill>
            <w14:solidFill>
              <w14:schemeClr w14:val="tx1"/>
            </w14:solidFill>
          </w14:textFill>
        </w:rPr>
        <w:t>的统一领导下，建立分级负责、条块结合为主的管理体制，友谊县突发环境事件应急指挥部负责全县突发环境事件应急处置工作的组织、指挥和协调。根据突发环境事件的严重性、可控性、所需动用的资源、影响范围等因素，启动相应的预案。</w:t>
      </w:r>
    </w:p>
    <w:p>
      <w:pPr>
        <w:spacing w:line="560" w:lineRule="exact"/>
        <w:ind w:firstLine="643"/>
      </w:pPr>
      <w:bookmarkStart w:id="5" w:name="_Toc1051"/>
      <w:bookmarkStart w:id="6" w:name="_Toc31160"/>
      <w:bookmarkStart w:id="7" w:name="_Toc14034"/>
      <w:bookmarkStart w:id="8" w:name="_Toc25585"/>
      <w:bookmarkStart w:id="9" w:name="_Toc27191"/>
      <w:r>
        <w:rPr>
          <w:rFonts w:hint="eastAsia"/>
          <w:b/>
          <w:bCs/>
        </w:rPr>
        <w:t>资源共享，部门联动。</w:t>
      </w:r>
      <w:r>
        <w:rPr>
          <w:rFonts w:hint="eastAsia"/>
        </w:rPr>
        <w:t>加强部门之间协同与合作，提高快速反应能力。各有关职能部门分工负责，密切配合，充分发挥部门专业优势，形成快速反应能力。</w:t>
      </w:r>
    </w:p>
    <w:p>
      <w:pPr>
        <w:spacing w:line="560" w:lineRule="exact"/>
        <w:ind w:firstLine="643"/>
      </w:pPr>
      <w:r>
        <w:rPr>
          <w:rFonts w:hint="eastAsia"/>
          <w:b/>
          <w:bCs/>
        </w:rPr>
        <w:t>依靠科技，规范管理。</w:t>
      </w:r>
      <w:r>
        <w:rPr>
          <w:rFonts w:hint="eastAsia"/>
        </w:rPr>
        <w:t>构建功能完善、内容全面、信息共享、决策科学的应急技术支持平台，组建专业知识精湛、处置突发环境事件经验丰富的专家咨询队伍和应急救援队伍。积极推进突发环境事件应对工作规范化、制度化、法制化建设。</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r>
        <w:rPr>
          <w:rFonts w:hint="eastAsia" w:ascii="楷体_GB2312" w:hAnsi="楷体_GB2312" w:eastAsia="楷体_GB2312" w:cs="楷体_GB2312"/>
          <w:b w:val="0"/>
          <w:bCs/>
          <w:color w:val="000000" w:themeColor="text1"/>
          <w14:textFill>
            <w14:solidFill>
              <w14:schemeClr w14:val="tx1"/>
            </w14:solidFill>
          </w14:textFill>
        </w:rPr>
        <w:t>1.5 预案体系</w:t>
      </w:r>
      <w:bookmarkEnd w:id="5"/>
      <w:bookmarkEnd w:id="6"/>
      <w:bookmarkEnd w:id="7"/>
      <w:bookmarkEnd w:id="8"/>
      <w:bookmarkEnd w:id="9"/>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本预案是县政府应对突发环境事件的专项应急预案，是指导县政府及各部门对突发环境事件应急处置的指导性文件。</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1.本预案的上级预案为《双鸭山市突发环境事件应急预案》《黑龙江省突发环境事件应急预案》《国家突发环境事件应急预案》。</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2.本预案同级应急预案主要指《友谊县突发公共事件总体应急预案》下的相关子预案，如生产安全事故应急预案、火灾事故应急预案、交通事故应急预案、公共卫生事件应急预案等在应急管理及应急活动中与同级突发环境事件应急预案协同作用、互为补充。</w:t>
      </w:r>
    </w:p>
    <w:p>
      <w:pPr>
        <w:spacing w:line="560" w:lineRule="exact"/>
        <w:ind w:firstLine="640"/>
      </w:pPr>
      <w:r>
        <w:rPr>
          <w:rFonts w:hint="eastAsia"/>
          <w:color w:val="000000" w:themeColor="text1"/>
          <w14:textFill>
            <w14:solidFill>
              <w14:schemeClr w14:val="tx1"/>
            </w14:solidFill>
          </w14:textFill>
        </w:rPr>
        <w:t>3.</w:t>
      </w:r>
      <w:r>
        <w:rPr>
          <w:rFonts w:hint="eastAsia"/>
          <w:color w:val="000000" w:themeColor="text1"/>
          <w:szCs w:val="22"/>
          <w14:textFill>
            <w14:solidFill>
              <w14:schemeClr w14:val="tx1"/>
            </w14:solidFill>
          </w14:textFill>
        </w:rPr>
        <w:t>县行政</w:t>
      </w:r>
      <w:r>
        <w:rPr>
          <w:rFonts w:hint="eastAsia"/>
          <w:color w:val="000000" w:themeColor="text1"/>
          <w14:textFill>
            <w14:solidFill>
              <w14:schemeClr w14:val="tx1"/>
            </w14:solidFill>
          </w14:textFill>
        </w:rPr>
        <w:t>区域内各乡镇、各企业突发环境事件应急预案要与本预案相衔接，</w:t>
      </w:r>
      <w:r>
        <w:rPr>
          <w:rFonts w:hint="eastAsia"/>
        </w:rPr>
        <w:t>对本预案相关内容进行分解和细化，共同构成县突发环境事件应急预案体系。</w:t>
      </w:r>
    </w:p>
    <w:p>
      <w:pPr>
        <w:pStyle w:val="2"/>
        <w:spacing w:line="560" w:lineRule="exact"/>
        <w:ind w:firstLine="640"/>
        <w:rPr>
          <w:b w:val="0"/>
          <w:bCs w:val="0"/>
          <w:color w:val="000000" w:themeColor="text1"/>
          <w14:textFill>
            <w14:solidFill>
              <w14:schemeClr w14:val="tx1"/>
            </w14:solidFill>
          </w14:textFill>
        </w:rPr>
      </w:pPr>
      <w:bookmarkStart w:id="10" w:name="_Toc31355"/>
      <w:r>
        <w:rPr>
          <w:rFonts w:hint="eastAsia"/>
          <w:b w:val="0"/>
          <w:bCs w:val="0"/>
          <w:color w:val="000000" w:themeColor="text1"/>
          <w14:textFill>
            <w14:solidFill>
              <w14:schemeClr w14:val="tx1"/>
            </w14:solidFill>
          </w14:textFill>
        </w:rPr>
        <w:t>2.</w:t>
      </w:r>
      <w:r>
        <w:rPr>
          <w:b w:val="0"/>
          <w:bCs w:val="0"/>
          <w:color w:val="000000" w:themeColor="text1"/>
          <w14:textFill>
            <w14:solidFill>
              <w14:schemeClr w14:val="tx1"/>
            </w14:solidFill>
          </w14:textFill>
        </w:rPr>
        <w:t>组织指挥体系及职责</w:t>
      </w:r>
      <w:bookmarkEnd w:id="10"/>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1" w:name="_Toc15166"/>
      <w:r>
        <w:rPr>
          <w:rFonts w:hint="eastAsia" w:ascii="楷体_GB2312" w:hAnsi="楷体_GB2312" w:eastAsia="楷体_GB2312" w:cs="楷体_GB2312"/>
          <w:b w:val="0"/>
          <w:bCs/>
          <w:color w:val="000000" w:themeColor="text1"/>
          <w14:textFill>
            <w14:solidFill>
              <w14:schemeClr w14:val="tx1"/>
            </w14:solidFill>
          </w14:textFill>
        </w:rPr>
        <w:t>2.1 指挥部组成与职责</w:t>
      </w:r>
      <w:bookmarkEnd w:id="11"/>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12" w:name="_Toc8141"/>
      <w:r>
        <w:rPr>
          <w:rFonts w:hint="eastAsia" w:ascii="仿宋_GB2312" w:hAnsi="仿宋_GB2312" w:eastAsia="仿宋_GB2312" w:cs="仿宋_GB2312"/>
          <w:b w:val="0"/>
          <w:bCs w:val="0"/>
          <w:color w:val="000000" w:themeColor="text1"/>
          <w14:textFill>
            <w14:solidFill>
              <w14:schemeClr w14:val="tx1"/>
            </w14:solidFill>
          </w14:textFill>
        </w:rPr>
        <w:t>2.1.1 指挥部组成</w:t>
      </w:r>
      <w:bookmarkEnd w:id="12"/>
    </w:p>
    <w:p>
      <w:pPr>
        <w:spacing w:line="560" w:lineRule="exact"/>
        <w:ind w:firstLine="640"/>
        <w:rPr>
          <w:color w:val="000000" w:themeColor="text1"/>
          <w:szCs w:val="22"/>
          <w14:textFill>
            <w14:solidFill>
              <w14:schemeClr w14:val="tx1"/>
            </w14:solidFill>
          </w14:textFill>
        </w:rPr>
      </w:pPr>
      <w:r>
        <w:rPr>
          <w:rFonts w:hint="eastAsia"/>
          <w:color w:val="000000" w:themeColor="text1"/>
          <w14:textFill>
            <w14:solidFill>
              <w14:schemeClr w14:val="tx1"/>
            </w14:solidFill>
          </w14:textFill>
        </w:rPr>
        <w:t>县突发环境事件应急指挥部（以下简称县</w:t>
      </w:r>
      <w:r>
        <w:rPr>
          <w:rFonts w:hint="eastAsia"/>
          <w:color w:val="000000" w:themeColor="text1"/>
          <w:szCs w:val="22"/>
          <w14:textFill>
            <w14:solidFill>
              <w14:schemeClr w14:val="tx1"/>
            </w14:solidFill>
          </w14:textFill>
        </w:rPr>
        <w:t>指挥部），负责领导、组织和协调全县突发环境事件应急工作，总指挥由分管生态环境工作的副县长担任，副总指挥由友谊生态环境局局长担任。</w:t>
      </w:r>
    </w:p>
    <w:p>
      <w:pPr>
        <w:spacing w:line="560" w:lineRule="exact"/>
        <w:ind w:firstLine="640"/>
        <w:rPr>
          <w:color w:val="000000" w:themeColor="text1"/>
          <w14:textFill>
            <w14:solidFill>
              <w14:schemeClr w14:val="tx1"/>
            </w14:solidFill>
          </w14:textFill>
        </w:rPr>
      </w:pPr>
      <w:r>
        <w:rPr>
          <w:rFonts w:hint="eastAsia"/>
        </w:rPr>
        <w:t>县环境应急指挥部成员单位</w:t>
      </w:r>
      <w:r>
        <w:rPr>
          <w:rFonts w:hint="eastAsia"/>
          <w:color w:val="000000" w:themeColor="text1"/>
          <w:szCs w:val="22"/>
          <w14:textFill>
            <w14:solidFill>
              <w14:schemeClr w14:val="tx1"/>
            </w14:solidFill>
          </w14:textFill>
        </w:rPr>
        <w:t>成员由</w:t>
      </w:r>
      <w:r>
        <w:rPr>
          <w:rFonts w:hint="eastAsia" w:ascii="仿宋_GB2312" w:hAnsi="仿宋_GB2312" w:cs="仿宋_GB2312"/>
          <w:color w:val="000000" w:themeColor="text1"/>
          <w:szCs w:val="32"/>
          <w14:textFill>
            <w14:solidFill>
              <w14:schemeClr w14:val="tx1"/>
            </w14:solidFill>
          </w14:textFill>
        </w:rPr>
        <w:t>县政府、友谊农场、友谊县各乡（镇）政府、友谊农场各管理区、县委宣传部、发展和改革局、教育和体育局、经济合作促进局、公安局、民政局、财政局、自然资源局、生态环境局、住房和城乡建设局、交通运输局、农业农村局、文化广电和旅游局、卫生健康局、应急管理局、市场监督管理局、气象局、经开区管委会、电业局、</w:t>
      </w:r>
      <w:r>
        <w:rPr>
          <w:rFonts w:hint="eastAsia" w:ascii="仿宋_GB2312" w:hAnsi="仿宋_GB2312" w:cs="仿宋_GB2312"/>
          <w:szCs w:val="32"/>
        </w:rPr>
        <w:t>中国移动通信集团黑龙江有限公司友谊分公司、中国联合网络通信有限公司友谊县分公司、</w:t>
      </w:r>
      <w:r>
        <w:rPr>
          <w:rFonts w:hint="eastAsia" w:ascii="仿宋_GB2312" w:hAnsi="仿宋_GB2312" w:cs="仿宋_GB2312"/>
          <w:color w:val="000000" w:themeColor="text1"/>
          <w:szCs w:val="32"/>
          <w14:textFill>
            <w14:solidFill>
              <w14:schemeClr w14:val="tx1"/>
            </w14:solidFill>
          </w14:textFill>
        </w:rPr>
        <w:t>中国电信股份有限公司友谊分公司</w:t>
      </w:r>
      <w:r>
        <w:rPr>
          <w:rFonts w:hint="eastAsia"/>
        </w:rPr>
        <w:t>等相关单位组成。</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县指挥部可根据突发环境事件性质和应对工作需要，增加政府其他有关部门或单位。</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13" w:name="_Toc23948"/>
      <w:r>
        <w:rPr>
          <w:rFonts w:hint="eastAsia" w:ascii="仿宋_GB2312" w:hAnsi="仿宋_GB2312" w:eastAsia="仿宋_GB2312" w:cs="仿宋_GB2312"/>
          <w:b w:val="0"/>
          <w:bCs w:val="0"/>
          <w:color w:val="000000" w:themeColor="text1"/>
          <w14:textFill>
            <w14:solidFill>
              <w14:schemeClr w14:val="tx1"/>
            </w14:solidFill>
          </w14:textFill>
        </w:rPr>
        <w:t>2.1.2 指挥部主要职责</w:t>
      </w:r>
      <w:bookmarkEnd w:id="13"/>
    </w:p>
    <w:p>
      <w:pPr>
        <w:numPr>
          <w:ilvl w:val="0"/>
          <w:numId w:val="1"/>
        </w:numPr>
        <w:tabs>
          <w:tab w:val="left" w:pos="397"/>
        </w:tabs>
        <w:overflowPunct/>
        <w:autoSpaceDE/>
        <w:autoSpaceDN/>
        <w:adjustRightInd/>
        <w:spacing w:line="560" w:lineRule="exact"/>
        <w:ind w:firstLine="640"/>
      </w:pPr>
      <w:r>
        <w:rPr>
          <w:rFonts w:hint="eastAsia"/>
        </w:rPr>
        <w:t>组织开展重点环境风险区域预防、预警体系建设；</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（2）领导、组织、协调突发环境事件调查和应急处置工作；</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（3）审议批准突发环境事件应急指挥部办公室提请审议的重要事宜。</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（4）组织设立应急处置现场指挥部，指挥各成员单位开展应急处置工作；</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（5）向县政府、市政府及省有关部门报告突发环境事件应急处置工作情况。</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（6）负责突发环境事件有关信息的发布。</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14" w:name="_Toc575"/>
      <w:r>
        <w:rPr>
          <w:rFonts w:hint="eastAsia" w:ascii="仿宋_GB2312" w:hAnsi="仿宋_GB2312" w:eastAsia="仿宋_GB2312" w:cs="仿宋_GB2312"/>
          <w:b w:val="0"/>
          <w:bCs w:val="0"/>
          <w:color w:val="000000" w:themeColor="text1"/>
          <w14:textFill>
            <w14:solidFill>
              <w14:schemeClr w14:val="tx1"/>
            </w14:solidFill>
          </w14:textFill>
        </w:rPr>
        <w:t>2.1.3 成员单位职责</w:t>
      </w:r>
      <w:bookmarkEnd w:id="14"/>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（1）县委宣传部、</w:t>
      </w:r>
      <w:r>
        <w:rPr>
          <w:rFonts w:hint="eastAsia" w:ascii="仿宋_GB2312"/>
          <w:bCs/>
          <w:color w:val="000000" w:themeColor="text1"/>
          <w:szCs w:val="32"/>
          <w14:textFill>
            <w14:solidFill>
              <w14:schemeClr w14:val="tx1"/>
            </w14:solidFill>
          </w14:textFill>
        </w:rPr>
        <w:t>县融媒体中心</w:t>
      </w:r>
      <w:r>
        <w:rPr>
          <w:rFonts w:hint="eastAsia"/>
          <w:bCs/>
          <w:color w:val="000000" w:themeColor="text1"/>
          <w14:textFill>
            <w14:solidFill>
              <w14:schemeClr w14:val="tx1"/>
            </w14:solidFill>
          </w14:textFill>
        </w:rPr>
        <w:t>：组织协调突发环境事件新闻宣传和信息发布工作，收集分析舆情和社会公众动态，做好舆论的引导工作。</w:t>
      </w:r>
    </w:p>
    <w:p>
      <w:pPr>
        <w:spacing w:line="560" w:lineRule="exact"/>
        <w:ind w:firstLine="640"/>
        <w:rPr>
          <w:bCs/>
          <w:color w:val="000000" w:themeColor="text1"/>
          <w14:textFill>
            <w14:solidFill>
              <w14:schemeClr w14:val="tx1"/>
            </w14:solidFill>
          </w14:textFill>
        </w:rPr>
      </w:pPr>
      <w:r>
        <w:rPr>
          <w:rFonts w:hint="eastAsia"/>
        </w:rPr>
        <w:t>（2）县发展和改革局：负责统筹协调全县环境应急救援所需煤电油气运保障工作，会同有关部门组织做好重要物资的紧急调度工作。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（3）教育和体育局：负责全县中小学校的环境应急宣传教育工作，负责指导受灾学校师生员工紧急避险和疏散工作。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（4）经济合作促进</w:t>
      </w:r>
      <w:r>
        <w:rPr>
          <w:bCs/>
          <w:color w:val="000000" w:themeColor="text1"/>
          <w14:textFill>
            <w14:solidFill>
              <w14:schemeClr w14:val="tx1"/>
            </w14:solidFill>
          </w14:textFill>
        </w:rPr>
        <w:t>局</w:t>
      </w:r>
      <w:r>
        <w:rPr>
          <w:rFonts w:hint="eastAsia"/>
          <w:bCs/>
          <w:color w:val="000000" w:themeColor="text1"/>
          <w14:textFill>
            <w14:solidFill>
              <w14:schemeClr w14:val="tx1"/>
            </w14:solidFill>
          </w14:textFill>
        </w:rPr>
        <w:t>：</w:t>
      </w:r>
      <w:r>
        <w:rPr>
          <w:rFonts w:hint="eastAsia"/>
        </w:rPr>
        <w:t>负责指导工业和重点行业加强安全生产管理，会同有关部门推动安全生产、应急产业发展；参与处理重大安全事故引发的突发环境事件。</w:t>
      </w:r>
    </w:p>
    <w:p>
      <w:pPr>
        <w:spacing w:line="560" w:lineRule="exact"/>
        <w:ind w:firstLine="640"/>
        <w:rPr>
          <w:rFonts w:ascii="仿宋_GB2312"/>
          <w:bCs/>
          <w:color w:val="000000" w:themeColor="text1"/>
          <w:szCs w:val="32"/>
          <w14:textFill>
            <w14:solidFill>
              <w14:schemeClr w14:val="tx1"/>
            </w14:solidFill>
          </w14:textFill>
        </w:rPr>
      </w:pPr>
      <w:r>
        <w:rPr>
          <w:rFonts w:hint="eastAsia"/>
          <w:bCs/>
          <w:color w:val="000000" w:themeColor="text1"/>
          <w14:textFill>
            <w14:solidFill>
              <w14:schemeClr w14:val="tx1"/>
            </w14:solidFill>
          </w14:textFill>
        </w:rPr>
        <w:t>（5）</w:t>
      </w:r>
      <w:r>
        <w:rPr>
          <w:rFonts w:hint="eastAsia" w:ascii="仿宋_GB2312"/>
          <w:bCs/>
          <w:color w:val="000000" w:themeColor="text1"/>
          <w:szCs w:val="32"/>
          <w14:textFill>
            <w14:solidFill>
              <w14:schemeClr w14:val="tx1"/>
            </w14:solidFill>
          </w14:textFill>
        </w:rPr>
        <w:t>公安局：负责突发环境事件中事故现场的保护、治安维护工作，协助有关部门调查取证和涉嫌犯罪案件的侦查，按照事发现场的技术要求参与应急处置，根据事件影响范围设立警戒区域临时封锁道路，疏散群众。</w:t>
      </w:r>
      <w:r>
        <w:rPr>
          <w:rFonts w:hint="eastAsia"/>
        </w:rPr>
        <w:t>对突发环境事件中涉及刑事犯罪人员依法进行立案侦查；协助生态环境和交通运输部门做好对公路（含高速）交通事故可能引发环境污染的信息报告和应急处置工作。</w:t>
      </w:r>
    </w:p>
    <w:p>
      <w:pPr>
        <w:spacing w:line="560" w:lineRule="exact"/>
        <w:ind w:firstLine="640"/>
        <w:rPr>
          <w:rFonts w:ascii="仿宋_GB2312"/>
          <w:bCs/>
          <w:color w:val="000000" w:themeColor="text1"/>
          <w:szCs w:val="32"/>
          <w14:textFill>
            <w14:solidFill>
              <w14:schemeClr w14:val="tx1"/>
            </w14:solidFill>
          </w14:textFill>
        </w:rPr>
      </w:pPr>
      <w:r>
        <w:rPr>
          <w:rFonts w:hint="eastAsia"/>
          <w:bCs/>
          <w:color w:val="000000" w:themeColor="text1"/>
          <w14:textFill>
            <w14:solidFill>
              <w14:schemeClr w14:val="tx1"/>
            </w14:solidFill>
          </w14:textFill>
        </w:rPr>
        <w:t>（6）</w:t>
      </w:r>
      <w:r>
        <w:rPr>
          <w:rFonts w:hint="eastAsia" w:ascii="仿宋_GB2312"/>
          <w:bCs/>
          <w:color w:val="000000" w:themeColor="text1"/>
          <w:szCs w:val="32"/>
          <w14:textFill>
            <w14:solidFill>
              <w14:schemeClr w14:val="tx1"/>
            </w14:solidFill>
          </w14:textFill>
        </w:rPr>
        <w:t>民政局：</w:t>
      </w:r>
      <w:r>
        <w:rPr>
          <w:rFonts w:hint="eastAsia"/>
          <w:bCs/>
          <w:color w:val="000000" w:themeColor="text1"/>
          <w14:textFill>
            <w14:solidFill>
              <w14:schemeClr w14:val="tx1"/>
            </w14:solidFill>
          </w14:textFill>
        </w:rPr>
        <w:t>负责协调县内殡仪服务机构做好遇难人员遗体处置工作</w:t>
      </w:r>
      <w:r>
        <w:rPr>
          <w:rFonts w:hint="eastAsia" w:ascii="仿宋_GB2312"/>
          <w:bCs/>
          <w:color w:val="000000" w:themeColor="text1"/>
          <w:szCs w:val="32"/>
          <w14:textFill>
            <w14:solidFill>
              <w14:schemeClr w14:val="tx1"/>
            </w14:solidFill>
          </w14:textFill>
        </w:rPr>
        <w:t>。</w:t>
      </w:r>
    </w:p>
    <w:p>
      <w:pPr>
        <w:spacing w:line="560" w:lineRule="exact"/>
        <w:ind w:firstLine="640"/>
        <w:rPr>
          <w:rFonts w:ascii="仿宋_GB2312"/>
          <w:bCs/>
          <w:color w:val="000000" w:themeColor="text1"/>
          <w:szCs w:val="32"/>
          <w14:textFill>
            <w14:solidFill>
              <w14:schemeClr w14:val="tx1"/>
            </w14:solidFill>
          </w14:textFill>
        </w:rPr>
      </w:pPr>
      <w:r>
        <w:rPr>
          <w:rFonts w:hint="eastAsia"/>
          <w:bCs/>
          <w:color w:val="000000" w:themeColor="text1"/>
          <w14:textFill>
            <w14:solidFill>
              <w14:schemeClr w14:val="tx1"/>
            </w14:solidFill>
          </w14:textFill>
        </w:rPr>
        <w:t>（7）</w:t>
      </w:r>
      <w:r>
        <w:rPr>
          <w:rFonts w:hint="eastAsia" w:ascii="仿宋_GB2312"/>
          <w:bCs/>
          <w:color w:val="000000" w:themeColor="text1"/>
          <w:szCs w:val="32"/>
          <w14:textFill>
            <w14:solidFill>
              <w14:schemeClr w14:val="tx1"/>
            </w14:solidFill>
          </w14:textFill>
        </w:rPr>
        <w:t>财政局：</w:t>
      </w:r>
      <w:r>
        <w:rPr>
          <w:rFonts w:hint="eastAsia"/>
        </w:rPr>
        <w:t>负责</w:t>
      </w:r>
      <w:r>
        <w:rPr>
          <w:rFonts w:hint="eastAsia" w:ascii="仿宋_GB2312"/>
          <w:bCs/>
          <w:color w:val="000000" w:themeColor="text1"/>
          <w:szCs w:val="32"/>
          <w14:textFill>
            <w14:solidFill>
              <w14:schemeClr w14:val="tx1"/>
            </w14:solidFill>
          </w14:textFill>
        </w:rPr>
        <w:t>按照文件要求落实</w:t>
      </w:r>
      <w:r>
        <w:rPr>
          <w:rFonts w:hint="eastAsia"/>
        </w:rPr>
        <w:t>突发环境事件应急工作所需县级经费保障。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8）自然资源局：负责组织对地质灾害引起的突发环境事件的调查、检测和评价；参与因矿产资源开发等造成的突发环境事件的应急处理；参与矿山、土壤污染事件调查，参与地下水的监测、评价工作。配合生态环境部门开展环境污染事件对森林、林地和草原等造成损害的应急处置、调查、评估和恢复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（9）</w:t>
      </w:r>
      <w:r>
        <w:rPr>
          <w:rFonts w:hint="eastAsia"/>
          <w:bCs/>
          <w:color w:val="000000" w:themeColor="text1"/>
          <w:szCs w:val="22"/>
          <w14:textFill>
            <w14:solidFill>
              <w14:schemeClr w14:val="tx1"/>
            </w14:solidFill>
          </w14:textFill>
        </w:rPr>
        <w:t>生态环境局：</w:t>
      </w:r>
      <w:r>
        <w:rPr>
          <w:rFonts w:hint="eastAsia"/>
        </w:rPr>
        <w:t>负责牵头协调环境污染事故和生态破坏事件的调查处理，参与组织突发环境事件应急处置工作。协助政府较大以上突发环境事件的应急、预警工作。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（10）住房和城乡建设局：负责协助做好突发环境事件应急处置，负责指导临时避难场所建设。</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11）交通运输局：负责组织抢修突发事件损坏的交通公路设施，负责危险化学品运输的安全监督管理工作；保障交通干线和突发事件处理路线的畅通，拟订公路绕行方案做好突发事件处理人员、物资及撤离人员的紧急运输工作。</w:t>
      </w:r>
      <w:r>
        <w:rPr>
          <w:rFonts w:hint="eastAsia"/>
        </w:rPr>
        <w:t>配合公安部门做好公路交通事故可能引发环境污染的突发事件的处置工作。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（12）农业农村局：</w:t>
      </w:r>
      <w:r>
        <w:rPr>
          <w:rFonts w:hint="eastAsia" w:ascii="仿宋_GB2312"/>
          <w:bCs/>
          <w:color w:val="000000" w:themeColor="text1"/>
          <w:szCs w:val="32"/>
          <w14:textFill>
            <w14:solidFill>
              <w14:schemeClr w14:val="tx1"/>
            </w14:solidFill>
          </w14:textFill>
        </w:rPr>
        <w:t>负责</w:t>
      </w:r>
      <w:r>
        <w:rPr>
          <w:rFonts w:hint="eastAsia"/>
        </w:rPr>
        <w:t>组织开展突发环境事件对农业生产造成影响的调查和评估工作。</w:t>
      </w:r>
      <w:r>
        <w:rPr>
          <w:rFonts w:hint="eastAsia"/>
          <w:bCs/>
          <w:color w:val="000000" w:themeColor="text1"/>
          <w14:textFill>
            <w14:solidFill>
              <w14:schemeClr w14:val="tx1"/>
            </w14:solidFill>
          </w14:textFill>
        </w:rPr>
        <w:t>做好涉及农田、渔业水域和野生水生生物突发环境事件的调查和处置工作。</w:t>
      </w:r>
      <w:r>
        <w:rPr>
          <w:rFonts w:hint="eastAsia" w:ascii="仿宋_GB2312"/>
          <w:bCs/>
          <w:color w:val="000000" w:themeColor="text1"/>
          <w:szCs w:val="32"/>
          <w14:textFill>
            <w14:solidFill>
              <w14:schemeClr w14:val="tx1"/>
            </w14:solidFill>
          </w14:textFill>
        </w:rPr>
        <w:t>组织制订受污染水体疏导或截流方案，负责</w:t>
      </w:r>
      <w:r>
        <w:rPr>
          <w:rFonts w:hint="eastAsia"/>
        </w:rPr>
        <w:t>突发水环境污染事件中水文数据的采集，配合提供污染区域河流相关水文信息，并利用现有蓄水工程配合开展合理调度。</w:t>
      </w:r>
    </w:p>
    <w:p>
      <w:pPr>
        <w:tabs>
          <w:tab w:val="left" w:pos="397"/>
        </w:tabs>
        <w:overflowPunct/>
        <w:autoSpaceDE/>
        <w:autoSpaceDN/>
        <w:adjustRightInd/>
        <w:spacing w:line="560" w:lineRule="exact"/>
        <w:ind w:firstLine="640"/>
      </w:pPr>
      <w:r>
        <w:rPr>
          <w:rFonts w:hint="eastAsia"/>
          <w:bCs/>
          <w:color w:val="000000" w:themeColor="text1"/>
          <w14:textFill>
            <w14:solidFill>
              <w14:schemeClr w14:val="tx1"/>
            </w14:solidFill>
          </w14:textFill>
        </w:rPr>
        <w:t>（13）</w:t>
      </w:r>
      <w:r>
        <w:rPr>
          <w:rFonts w:hint="eastAsia"/>
        </w:rPr>
        <w:t>县文化广电和旅游局：负责配合相关部门做好突发环境事件应急处置工作；组织开展突发环境事件对文旅产业造成影响的调查和评估工作；做好相关舆论宣传工作；指导和督促广播电视台发布预警信息。</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14）卫生健康局：负责事故现场医疗资源的调配，建立救护绿色通道，组织救护及伤员转移；负责突发环境事件的人群健康状况调查和评价；负责事故可能危及区域内饮用水水质监督监测和评价；负责统计人员伤亡情况；负责事件发生区域的疫情监测和防治工作；与生态环境部门共同组织医疗污水、医疗废物类突发环境事件的应急处置。</w:t>
      </w:r>
    </w:p>
    <w:p>
      <w:pPr>
        <w:spacing w:line="560" w:lineRule="exact"/>
        <w:ind w:firstLine="640"/>
        <w:rPr>
          <w:rFonts w:ascii="仿宋_GB2312"/>
          <w:bCs/>
          <w:color w:val="000000" w:themeColor="text1"/>
          <w14:textFill>
            <w14:solidFill>
              <w14:schemeClr w14:val="tx1"/>
            </w14:solidFill>
          </w14:textFill>
        </w:rPr>
      </w:pPr>
      <w:r>
        <w:rPr>
          <w:rFonts w:hint="eastAsia"/>
          <w:bCs/>
          <w:color w:val="000000" w:themeColor="text1"/>
          <w14:textFill>
            <w14:solidFill>
              <w14:schemeClr w14:val="tx1"/>
            </w14:solidFill>
          </w14:textFill>
        </w:rPr>
        <w:t>（15）应急管理局：</w:t>
      </w:r>
      <w:r>
        <w:rPr>
          <w:rFonts w:hint="eastAsia" w:ascii="仿宋_GB2312"/>
          <w:bCs/>
          <w:color w:val="000000" w:themeColor="text1"/>
          <w14:textFill>
            <w14:solidFill>
              <w14:schemeClr w14:val="tx1"/>
            </w14:solidFill>
          </w14:textFill>
        </w:rPr>
        <w:t>协助县应急指挥部及县应急指挥部办公室做好受突发环境事件影响居民的转移安置，做好受灾群众的临时基本生活救助。督促受突发环境事件影响的生产经营单位的监管行管部门做好突发环境事件引发的生产安全事故的预防工作，协调有关部门做好因突发环境事件引发的生产安全事故的抢险救援工作，牵头组织因突发环境事件引发的生产安全事故的调查工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（16）市场监督管理局：</w:t>
      </w:r>
      <w:r>
        <w:rPr>
          <w:rFonts w:hint="eastAsia"/>
        </w:rPr>
        <w:t>负责突发环境事件期间</w:t>
      </w:r>
      <w:r>
        <w:rPr>
          <w:rFonts w:hint="eastAsia"/>
          <w:bCs/>
          <w:color w:val="000000" w:themeColor="text1"/>
          <w14:textFill>
            <w14:solidFill>
              <w14:schemeClr w14:val="tx1"/>
            </w14:solidFill>
          </w14:textFill>
        </w:rPr>
        <w:t>食品质量安全、</w:t>
      </w:r>
      <w:r>
        <w:rPr>
          <w:rFonts w:hint="eastAsia"/>
        </w:rPr>
        <w:t>药品和医疗器械的质量</w:t>
      </w:r>
      <w:r>
        <w:rPr>
          <w:rFonts w:hint="eastAsia"/>
          <w:bCs/>
          <w:color w:val="000000" w:themeColor="text1"/>
          <w14:textFill>
            <w14:solidFill>
              <w14:schemeClr w14:val="tx1"/>
            </w14:solidFill>
          </w14:textFill>
        </w:rPr>
        <w:t>监督管理，参与处置特种设备事故引发次生突发环境事件。</w:t>
      </w:r>
    </w:p>
    <w:p>
      <w:pPr>
        <w:spacing w:line="560" w:lineRule="exact"/>
        <w:ind w:firstLine="640"/>
        <w:rPr>
          <w:rFonts w:ascii="仿宋_GB2312"/>
          <w:bCs/>
          <w:color w:val="000000" w:themeColor="text1"/>
          <w:szCs w:val="32"/>
          <w14:textFill>
            <w14:solidFill>
              <w14:schemeClr w14:val="tx1"/>
            </w14:solidFill>
          </w14:textFill>
        </w:rPr>
      </w:pPr>
      <w:r>
        <w:rPr>
          <w:rFonts w:hint="eastAsia"/>
          <w:bCs/>
          <w:color w:val="000000" w:themeColor="text1"/>
          <w14:textFill>
            <w14:solidFill>
              <w14:schemeClr w14:val="tx1"/>
            </w14:solidFill>
          </w14:textFill>
        </w:rPr>
        <w:t>（17）</w:t>
      </w:r>
      <w:r>
        <w:rPr>
          <w:rFonts w:hint="eastAsia" w:ascii="仿宋_GB2312"/>
          <w:bCs/>
          <w:color w:val="000000" w:themeColor="text1"/>
          <w:szCs w:val="32"/>
          <w14:textFill>
            <w14:solidFill>
              <w14:schemeClr w14:val="tx1"/>
            </w14:solidFill>
          </w14:textFill>
        </w:rPr>
        <w:t>气象局：负责突发环境事件现场及周边地区气象条件监测，负责事件现场应急区域及周边可能影响区域的中、短期天气预报，负责提供现场污染扩散气象条件的预测预报。协助调查突发事件污染范围、危害程度的确认和突发事件的全面评估，提出应急处置建议。</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（18）</w:t>
      </w:r>
      <w:r>
        <w:rPr>
          <w:rFonts w:hint="eastAsia" w:ascii="仿宋_GB2312"/>
          <w:bCs/>
          <w:color w:val="000000" w:themeColor="text1"/>
          <w:szCs w:val="32"/>
          <w14:textFill>
            <w14:solidFill>
              <w14:schemeClr w14:val="tx1"/>
            </w14:solidFill>
          </w14:textFill>
        </w:rPr>
        <w:t>国网友谊县供电公司：保</w:t>
      </w:r>
      <w:r>
        <w:rPr>
          <w:rFonts w:hint="eastAsia"/>
          <w:bCs/>
          <w:color w:val="000000" w:themeColor="text1"/>
          <w14:textFill>
            <w14:solidFill>
              <w14:schemeClr w14:val="tx1"/>
            </w14:solidFill>
          </w14:textFill>
        </w:rPr>
        <w:t>障应急指挥救援正常用电。</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（19）</w:t>
      </w:r>
      <w:r>
        <w:rPr>
          <w:rFonts w:hint="eastAsia" w:ascii="仿宋_GB2312" w:hAnsi="仿宋_GB2312" w:cs="仿宋_GB2312"/>
          <w:szCs w:val="32"/>
        </w:rPr>
        <w:t>中国移动通信集团黑龙江有限公司友谊分公司、中国联合网络通信有限公司友谊县分公司、</w:t>
      </w:r>
      <w:r>
        <w:rPr>
          <w:rFonts w:hint="eastAsia" w:ascii="仿宋_GB2312" w:hAnsi="仿宋_GB2312" w:cs="仿宋_GB2312"/>
          <w:color w:val="000000" w:themeColor="text1"/>
          <w:szCs w:val="32"/>
          <w14:textFill>
            <w14:solidFill>
              <w14:schemeClr w14:val="tx1"/>
            </w14:solidFill>
          </w14:textFill>
        </w:rPr>
        <w:t>中国电信股份有限公司友谊分公司</w:t>
      </w:r>
      <w:r>
        <w:rPr>
          <w:rFonts w:hint="eastAsia"/>
          <w:bCs/>
          <w:color w:val="000000" w:themeColor="text1"/>
          <w14:textFill>
            <w14:solidFill>
              <w14:schemeClr w14:val="tx1"/>
            </w14:solidFill>
          </w14:textFill>
        </w:rPr>
        <w:t>：</w:t>
      </w:r>
      <w:r>
        <w:rPr>
          <w:rFonts w:hint="eastAsia"/>
        </w:rPr>
        <w:t>为突发环境事件应急指挥提供通信保障。</w:t>
      </w:r>
    </w:p>
    <w:p>
      <w:pPr>
        <w:spacing w:line="560" w:lineRule="exact"/>
        <w:ind w:firstLine="64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（20）</w:t>
      </w:r>
      <w:r>
        <w:rPr>
          <w:rFonts w:hint="eastAsia"/>
        </w:rPr>
        <w:t>县经开区管委会：负责构建本辖区突发环境事件应急指挥体系，组织本辖区突发环境事件的应对工作。制定突发环境事件应急预案，按照县级预案总体要求和县政府行业主管部门突发环境事件应对工作要求，明确各方面责任任务，落实各项应急管控措施。</w:t>
      </w:r>
    </w:p>
    <w:p>
      <w:pPr>
        <w:spacing w:line="560" w:lineRule="exact"/>
        <w:ind w:firstLine="640"/>
        <w:rPr>
          <w:color w:val="000000" w:themeColor="text1"/>
          <w14:textFill>
            <w14:solidFill>
              <w14:schemeClr w14:val="tx1"/>
            </w14:solidFill>
          </w14:textFill>
        </w:rPr>
      </w:pPr>
      <w:r>
        <w:rPr>
          <w:rFonts w:hint="eastAsia"/>
          <w:bCs/>
          <w:color w:val="000000" w:themeColor="text1"/>
          <w14:textFill>
            <w14:solidFill>
              <w14:schemeClr w14:val="tx1"/>
            </w14:solidFill>
          </w14:textFill>
        </w:rPr>
        <w:t>本预案未列出的其他部门和单</w:t>
      </w:r>
      <w:r>
        <w:rPr>
          <w:rFonts w:hint="eastAsia"/>
          <w:color w:val="000000" w:themeColor="text1"/>
          <w14:textFill>
            <w14:solidFill>
              <w14:schemeClr w14:val="tx1"/>
            </w14:solidFill>
          </w14:textFill>
        </w:rPr>
        <w:t>位应根据县指挥部的指令，按照本部门、本单位职责和应急处置工作需要，依法做好突发环境事件应急处置的相关工作。</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15" w:name="_Toc22977"/>
      <w:r>
        <w:rPr>
          <w:rFonts w:hint="eastAsia" w:ascii="仿宋_GB2312" w:hAnsi="仿宋_GB2312" w:eastAsia="仿宋_GB2312" w:cs="仿宋_GB2312"/>
          <w:b w:val="0"/>
          <w:bCs w:val="0"/>
          <w:color w:val="000000" w:themeColor="text1"/>
          <w14:textFill>
            <w14:solidFill>
              <w14:schemeClr w14:val="tx1"/>
            </w14:solidFill>
          </w14:textFill>
        </w:rPr>
        <w:t>2.1.4 县指挥部办公室职责</w:t>
      </w:r>
      <w:bookmarkEnd w:id="15"/>
    </w:p>
    <w:p>
      <w:pPr>
        <w:spacing w:line="560" w:lineRule="exact"/>
        <w:ind w:firstLine="640"/>
      </w:pPr>
      <w:r>
        <w:rPr>
          <w:rFonts w:hint="eastAsia"/>
        </w:rPr>
        <w:t>县环境应急指挥部办公室（以下简称县环境应急办）设在县生态环境局，办公室主任由县生态环境局局长兼任。县环境应急办负责县环境应急指挥部日常工作和全县突发环境事件应对工作的指导协调和监督管理。其主要职责为：</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（1）贯彻落实县指挥部的各项工作部署；收集汇总分析各相关部门突发环境事件应急处置信息，及时向县指挥部及其成员单位通报应急处置工作情况。</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（2）组织协调突发环境事件的预防、处置工作，对突发环境事件进行核查，负责对重大危险源的监控工作，检查有关部门和重点企业应急准备工作落实情况。</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（3）组织修订县突发环境事件应急预案。</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（4）组织环境应急相关宣传培训和演练。</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（5）组织建立和管理县突发环境事件应急处置专家库。</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（6）对环境应急机构设置、队伍、装备和经费等进行监督、检查和考核。</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（7）完成县指挥部交办的其他任务。</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6" w:name="_Toc12791"/>
      <w:bookmarkStart w:id="17" w:name="_Toc3545845"/>
      <w:bookmarkStart w:id="18" w:name="_Toc9237"/>
      <w:r>
        <w:rPr>
          <w:rFonts w:hint="eastAsia" w:ascii="楷体_GB2312" w:hAnsi="楷体_GB2312" w:eastAsia="楷体_GB2312" w:cs="楷体_GB2312"/>
          <w:b w:val="0"/>
          <w:bCs/>
          <w:color w:val="000000" w:themeColor="text1"/>
          <w14:textFill>
            <w14:solidFill>
              <w14:schemeClr w14:val="tx1"/>
            </w14:solidFill>
          </w14:textFill>
        </w:rPr>
        <w:t xml:space="preserve">2.2 </w:t>
      </w:r>
      <w:bookmarkEnd w:id="16"/>
      <w:bookmarkEnd w:id="17"/>
      <w:r>
        <w:rPr>
          <w:rFonts w:hint="eastAsia" w:ascii="楷体_GB2312" w:hAnsi="楷体_GB2312" w:eastAsia="楷体_GB2312" w:cs="楷体_GB2312"/>
          <w:b w:val="0"/>
          <w:bCs/>
          <w:color w:val="000000" w:themeColor="text1"/>
          <w14:textFill>
            <w14:solidFill>
              <w14:schemeClr w14:val="tx1"/>
            </w14:solidFill>
          </w14:textFill>
        </w:rPr>
        <w:t>现场指挥部组成及职责</w:t>
      </w:r>
      <w:bookmarkEnd w:id="18"/>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19" w:name="_Toc11644"/>
      <w:bookmarkStart w:id="20" w:name="_Toc8857"/>
      <w:r>
        <w:rPr>
          <w:rFonts w:hint="eastAsia" w:ascii="仿宋_GB2312" w:hAnsi="仿宋_GB2312" w:eastAsia="仿宋_GB2312" w:cs="仿宋_GB2312"/>
          <w:b w:val="0"/>
          <w:bCs w:val="0"/>
          <w:color w:val="000000" w:themeColor="text1"/>
          <w14:textFill>
            <w14:solidFill>
              <w14:schemeClr w14:val="tx1"/>
            </w14:solidFill>
          </w14:textFill>
        </w:rPr>
        <w:t>2.2.1 现场指挥部组成</w:t>
      </w:r>
      <w:bookmarkEnd w:id="19"/>
      <w:bookmarkEnd w:id="20"/>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发生突发环境事件时，县指挥部派出工作组并成立现场应急指挥部，指导现场应急处置工作。现场应急指挥部设立</w:t>
      </w:r>
      <w:r>
        <w:rPr>
          <w:rFonts w:hint="eastAsia" w:ascii="仿宋_GB2312"/>
          <w:color w:val="000000" w:themeColor="text1"/>
          <w:szCs w:val="32"/>
          <w14:textFill>
            <w14:solidFill>
              <w14:schemeClr w14:val="tx1"/>
            </w14:solidFill>
          </w14:textFill>
        </w:rPr>
        <w:t>污染控制组</w:t>
      </w:r>
      <w:r>
        <w:rPr>
          <w:rFonts w:hint="eastAsia"/>
          <w:color w:val="000000" w:themeColor="text1"/>
          <w14:textFill>
            <w14:solidFill>
              <w14:schemeClr w14:val="tx1"/>
            </w14:solidFill>
          </w14:textFill>
        </w:rPr>
        <w:t>、应急监测组、医疗救治组、应急保障组、新闻宣传组、社会稳定组等现场应急工作组，各负其责展开现场应急工作。</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21" w:name="_Toc1873"/>
      <w:bookmarkStart w:id="22" w:name="_Toc3545846"/>
      <w:bookmarkStart w:id="23" w:name="_Toc26736"/>
      <w:r>
        <w:rPr>
          <w:rFonts w:hint="eastAsia" w:ascii="仿宋_GB2312" w:hAnsi="仿宋_GB2312" w:eastAsia="仿宋_GB2312" w:cs="仿宋_GB2312"/>
          <w:b w:val="0"/>
          <w:bCs w:val="0"/>
          <w:color w:val="000000" w:themeColor="text1"/>
          <w14:textFill>
            <w14:solidFill>
              <w14:schemeClr w14:val="tx1"/>
            </w14:solidFill>
          </w14:textFill>
        </w:rPr>
        <w:t>2.2.2 现场应急工作组职责</w:t>
      </w:r>
      <w:bookmarkEnd w:id="21"/>
    </w:p>
    <w:bookmarkEnd w:id="22"/>
    <w:bookmarkEnd w:id="23"/>
    <w:p>
      <w:pPr>
        <w:spacing w:line="560" w:lineRule="exact"/>
        <w:ind w:firstLine="640"/>
      </w:pPr>
      <w:r>
        <w:rPr>
          <w:rFonts w:hint="eastAsia"/>
        </w:rPr>
        <w:t>（1）污染</w:t>
      </w:r>
      <w:bookmarkStart w:id="24" w:name="_Hlk25421847"/>
      <w:r>
        <w:rPr>
          <w:rFonts w:hint="eastAsia"/>
        </w:rPr>
        <w:t>处置</w:t>
      </w:r>
      <w:bookmarkEnd w:id="24"/>
      <w:r>
        <w:rPr>
          <w:rFonts w:hint="eastAsia"/>
        </w:rPr>
        <w:t>组</w:t>
      </w:r>
    </w:p>
    <w:p>
      <w:pPr>
        <w:spacing w:line="560" w:lineRule="exact"/>
        <w:ind w:firstLine="640"/>
      </w:pPr>
      <w:bookmarkStart w:id="25" w:name="_Toc13623"/>
      <w:r>
        <w:rPr>
          <w:rFonts w:hint="eastAsia"/>
        </w:rPr>
        <w:t>由县应急管理局、县公安局、县交通运输局、县农业农村局、县自然资源局、县生态环境局、事件涉地乡（镇）政府和环境应急专家等组成。组织开展现场调查，收集汇总相关数据。</w:t>
      </w:r>
    </w:p>
    <w:bookmarkEnd w:id="25"/>
    <w:p>
      <w:pPr>
        <w:spacing w:line="560" w:lineRule="exact"/>
        <w:ind w:firstLine="640"/>
      </w:pPr>
      <w:bookmarkStart w:id="26" w:name="_Toc6734"/>
      <w:r>
        <w:rPr>
          <w:rFonts w:hint="eastAsia"/>
        </w:rPr>
        <w:t>（2）医疗救援组</w:t>
      </w:r>
    </w:p>
    <w:p>
      <w:pPr>
        <w:spacing w:line="560" w:lineRule="exact"/>
        <w:ind w:firstLine="640"/>
      </w:pPr>
      <w:r>
        <w:rPr>
          <w:rFonts w:hint="eastAsia"/>
        </w:rPr>
        <w:t>由县卫生健康局、县生态环境局、事件涉地乡（镇）政府等组成。组织伤病员医疗救治、应急心理援助；防范因突发环境事件造成集体中毒等情况的发生。</w:t>
      </w:r>
    </w:p>
    <w:p>
      <w:pPr>
        <w:spacing w:line="560" w:lineRule="exact"/>
        <w:ind w:firstLine="640"/>
      </w:pPr>
      <w:r>
        <w:rPr>
          <w:rFonts w:hint="eastAsia"/>
        </w:rPr>
        <w:t>（3）应急保障组</w:t>
      </w:r>
    </w:p>
    <w:p>
      <w:pPr>
        <w:spacing w:line="560" w:lineRule="exact"/>
        <w:ind w:firstLine="640"/>
      </w:pPr>
      <w:r>
        <w:rPr>
          <w:rFonts w:hint="eastAsia"/>
        </w:rPr>
        <w:t>由县应急管理局、县发改局、县经济合作促进局、县公安局、县生态环境局、县住建局、县交通运输局、县农业农村局、县融媒体中心、事件涉地乡（镇）政府等组成。指导做好事件影响区域有关人员的紧急转移和临时安置工作，保障群众基本生活和市场供应。</w:t>
      </w:r>
    </w:p>
    <w:p>
      <w:pPr>
        <w:spacing w:line="560" w:lineRule="exact"/>
        <w:ind w:firstLine="640"/>
      </w:pPr>
      <w:r>
        <w:rPr>
          <w:rFonts w:hint="eastAsia"/>
        </w:rPr>
        <w:t>（4）新闻宣传组</w:t>
      </w:r>
    </w:p>
    <w:p>
      <w:pPr>
        <w:spacing w:line="560" w:lineRule="exact"/>
        <w:ind w:firstLine="640"/>
      </w:pPr>
      <w:r>
        <w:rPr>
          <w:rFonts w:hint="eastAsia"/>
        </w:rPr>
        <w:t>由县委宣传部、县文化广电和旅游局、县经济合作促进局、县生态环境局、事件涉地乡（镇）政府等组成。负责组织开展事件进展、应急工作情况等权威信息发布；正确引导舆论，及时澄清不实信息，回应社会关切问题。</w:t>
      </w:r>
    </w:p>
    <w:p>
      <w:pPr>
        <w:spacing w:line="560" w:lineRule="exact"/>
        <w:ind w:firstLine="640"/>
      </w:pPr>
      <w:r>
        <w:rPr>
          <w:rFonts w:hint="eastAsia"/>
        </w:rPr>
        <w:t>（5）善后处置组</w:t>
      </w:r>
      <w:bookmarkEnd w:id="26"/>
    </w:p>
    <w:p>
      <w:pPr>
        <w:spacing w:line="560" w:lineRule="exact"/>
        <w:ind w:firstLine="640"/>
      </w:pPr>
      <w:r>
        <w:rPr>
          <w:rFonts w:hint="eastAsia"/>
        </w:rPr>
        <w:t>由涉地乡（镇）政府牵头，相关部门参加。负责开展事后环境监测和后续污染物防控、无害化处置等，加强事发地环境监测和污染物防控、处置，开展生态修复、赔偿和恢复重建工作。友谊农场各管理区做好配合工作。</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27" w:name="_Toc23721"/>
      <w:bookmarkStart w:id="28" w:name="_Toc3545851"/>
      <w:bookmarkStart w:id="29" w:name="_Toc18980"/>
      <w:r>
        <w:rPr>
          <w:rFonts w:hint="eastAsia" w:ascii="楷体_GB2312" w:hAnsi="楷体_GB2312" w:eastAsia="楷体_GB2312" w:cs="楷体_GB2312"/>
          <w:b w:val="0"/>
          <w:bCs/>
          <w:color w:val="000000" w:themeColor="text1"/>
          <w14:textFill>
            <w14:solidFill>
              <w14:schemeClr w14:val="tx1"/>
            </w14:solidFill>
          </w14:textFill>
        </w:rPr>
        <w:t xml:space="preserve">2.3 </w:t>
      </w:r>
      <w:bookmarkEnd w:id="27"/>
      <w:bookmarkEnd w:id="28"/>
      <w:r>
        <w:rPr>
          <w:rFonts w:hint="eastAsia" w:ascii="楷体_GB2312" w:hAnsi="楷体_GB2312" w:eastAsia="楷体_GB2312" w:cs="楷体_GB2312"/>
          <w:b w:val="0"/>
          <w:bCs/>
          <w:color w:val="000000" w:themeColor="text1"/>
          <w14:textFill>
            <w14:solidFill>
              <w14:schemeClr w14:val="tx1"/>
            </w14:solidFill>
          </w14:textFill>
        </w:rPr>
        <w:t>专家咨询组</w:t>
      </w:r>
      <w:bookmarkEnd w:id="29"/>
    </w:p>
    <w:p>
      <w:pPr>
        <w:spacing w:line="560" w:lineRule="exact"/>
        <w:ind w:firstLine="640"/>
      </w:pPr>
      <w:r>
        <w:rPr>
          <w:rFonts w:hint="eastAsia"/>
        </w:rPr>
        <w:t>县环境应急指挥部设立突发环境事件专家组，聘请有关科研机构和单位的专家及专业技术人员组成，主要涉及应急管理、环境监测、危险化学品、生态环境保护、环境评估、防化、水利、渔业、林业、气象、卫生等专业，参与指导突发环境事件应急处置工作，为县环境应急指挥部和现场指挥部的决策提供技术支撑。</w:t>
      </w:r>
    </w:p>
    <w:p>
      <w:pPr>
        <w:spacing w:line="560" w:lineRule="exact"/>
        <w:ind w:firstLine="640"/>
        <w:rPr>
          <w:color w:val="000000" w:themeColor="text1"/>
          <w14:textFill>
            <w14:solidFill>
              <w14:schemeClr w14:val="tx1"/>
            </w14:solidFill>
          </w14:textFill>
        </w:rPr>
      </w:pPr>
      <w:r>
        <w:rPr>
          <w:rFonts w:hint="eastAsia"/>
        </w:rPr>
        <w:t>专家组成员由县环境应急办决定聘任。日常接受县环境应急办领导，参与突发环境事件预防工作；应急预案启动后，接受现场指挥部的领导，参与应急救援的技术指导。</w:t>
      </w:r>
    </w:p>
    <w:p>
      <w:pPr>
        <w:pStyle w:val="2"/>
        <w:spacing w:line="560" w:lineRule="exact"/>
        <w:ind w:firstLine="640"/>
        <w:rPr>
          <w:rFonts w:ascii="黑体" w:hAnsi="黑体" w:cs="黑体"/>
          <w:b w:val="0"/>
          <w:bCs w:val="0"/>
          <w:color w:val="000000" w:themeColor="text1"/>
          <w14:textFill>
            <w14:solidFill>
              <w14:schemeClr w14:val="tx1"/>
            </w14:solidFill>
          </w14:textFill>
        </w:rPr>
      </w:pPr>
      <w:bookmarkStart w:id="30" w:name="_Toc14692"/>
      <w:r>
        <w:rPr>
          <w:rFonts w:hint="eastAsia" w:ascii="黑体" w:hAnsi="黑体" w:cs="黑体"/>
          <w:b w:val="0"/>
          <w:bCs w:val="0"/>
          <w:color w:val="000000" w:themeColor="text1"/>
          <w14:textFill>
            <w14:solidFill>
              <w14:schemeClr w14:val="tx1"/>
            </w14:solidFill>
          </w14:textFill>
        </w:rPr>
        <w:t>3.预警和预防机制</w:t>
      </w:r>
      <w:bookmarkEnd w:id="30"/>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31" w:name="_Toc2665"/>
      <w:r>
        <w:rPr>
          <w:rFonts w:hint="eastAsia" w:ascii="楷体_GB2312" w:hAnsi="楷体_GB2312" w:eastAsia="楷体_GB2312" w:cs="楷体_GB2312"/>
          <w:b w:val="0"/>
          <w:bCs/>
          <w:color w:val="000000" w:themeColor="text1"/>
          <w14:textFill>
            <w14:solidFill>
              <w14:schemeClr w14:val="tx1"/>
            </w14:solidFill>
          </w14:textFill>
        </w:rPr>
        <w:t>3.1 信息监测与报告</w:t>
      </w:r>
      <w:bookmarkEnd w:id="31"/>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县指挥部有关成员单位</w:t>
      </w:r>
      <w:r>
        <w:rPr>
          <w:color w:val="000000" w:themeColor="text1"/>
          <w14:textFill>
            <w14:solidFill>
              <w14:schemeClr w14:val="tx1"/>
            </w14:solidFill>
          </w14:textFill>
        </w:rPr>
        <w:t>要针对各种可能发生的突发环境事件，完善预测预警机制，要按照早发现、早报告、早处置的原则，</w:t>
      </w:r>
      <w:r>
        <w:rPr>
          <w:rFonts w:hint="eastAsia"/>
          <w:color w:val="000000" w:themeColor="text1"/>
          <w14:textFill>
            <w14:solidFill>
              <w14:schemeClr w14:val="tx1"/>
            </w14:solidFill>
          </w14:textFill>
        </w:rPr>
        <w:t>开展对县内（外）</w:t>
      </w:r>
      <w:r>
        <w:rPr>
          <w:color w:val="000000" w:themeColor="text1"/>
          <w14:textFill>
            <w14:solidFill>
              <w14:schemeClr w14:val="tx1"/>
            </w14:solidFill>
          </w14:textFill>
        </w:rPr>
        <w:t>环境预警信息、环境监测数据综合分析和风险评估，包括在境外但有可能对我</w:t>
      </w:r>
      <w:r>
        <w:rPr>
          <w:rFonts w:hint="eastAsia"/>
          <w:color w:val="000000" w:themeColor="text1"/>
          <w14:textFill>
            <w14:solidFill>
              <w14:schemeClr w14:val="tx1"/>
            </w14:solidFill>
          </w14:textFill>
        </w:rPr>
        <w:t>县</w:t>
      </w:r>
      <w:r>
        <w:rPr>
          <w:color w:val="000000" w:themeColor="text1"/>
          <w14:textFill>
            <w14:solidFill>
              <w14:schemeClr w14:val="tx1"/>
            </w14:solidFill>
          </w14:textFill>
        </w:rPr>
        <w:t>造成环境影响的突发环境事件信息，及时向</w:t>
      </w:r>
      <w:r>
        <w:rPr>
          <w:rFonts w:hint="eastAsia"/>
          <w:color w:val="000000" w:themeColor="text1"/>
          <w14:textFill>
            <w14:solidFill>
              <w14:schemeClr w14:val="tx1"/>
            </w14:solidFill>
          </w14:textFill>
        </w:rPr>
        <w:t>县</w:t>
      </w:r>
      <w:r>
        <w:rPr>
          <w:color w:val="000000" w:themeColor="text1"/>
          <w14:textFill>
            <w14:solidFill>
              <w14:schemeClr w14:val="tx1"/>
            </w14:solidFill>
          </w14:textFill>
        </w:rPr>
        <w:t>政府报告。</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企事业单位和其他生产经营者应当落实环境安全主体责任，每年开展一次环境安全隐患排查，进行环境风险评估，健全风险防控措施，编制突发环境事件应急预案。当出现可能导致突发环境事件的情况时，要立即启动应急预案，同时报告当地生态环境主管部门。</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32" w:name="_Toc10554"/>
      <w:bookmarkStart w:id="33" w:name="_Toc29424"/>
      <w:r>
        <w:rPr>
          <w:rFonts w:hint="eastAsia" w:ascii="楷体_GB2312" w:hAnsi="楷体_GB2312" w:eastAsia="楷体_GB2312" w:cs="楷体_GB2312"/>
          <w:b w:val="0"/>
          <w:bCs/>
          <w:color w:val="000000" w:themeColor="text1"/>
          <w14:textFill>
            <w14:solidFill>
              <w14:schemeClr w14:val="tx1"/>
            </w14:solidFill>
          </w14:textFill>
        </w:rPr>
        <w:t>3.2 预防</w:t>
      </w:r>
      <w:bookmarkEnd w:id="32"/>
      <w:bookmarkEnd w:id="33"/>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1.开</w:t>
      </w:r>
      <w:r>
        <w:rPr>
          <w:rFonts w:hint="eastAsia"/>
          <w:color w:val="000000" w:themeColor="text1"/>
          <w14:textFill>
            <w14:solidFill>
              <w14:schemeClr w14:val="tx1"/>
            </w14:solidFill>
          </w14:textFill>
        </w:rPr>
        <w:t>展污染源和生物物种资源调查，建立环境风险源数据库。开展对产生、贮存、运输、销毁或处置废弃化学品、危险废物的普查，掌握全县环境污染源的产生、种类、级别、数量及分布情况，建立全县环境重点污染源数据库，并对重点单位、重点部位进行监测监控。了解国内外的有关技术信息、进展情况和形势</w:t>
      </w:r>
      <w:r>
        <w:rPr>
          <w:rFonts w:hint="eastAsia" w:ascii="仿宋_GB2312" w:hAnsi="仿宋_GB2312" w:cs="仿宋_GB2312"/>
          <w:color w:val="000000" w:themeColor="text1"/>
          <w14:textFill>
            <w14:solidFill>
              <w14:schemeClr w14:val="tx1"/>
            </w14:solidFill>
          </w14:textFill>
        </w:rPr>
        <w:t>动态，提出相应的对策和意见。</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2.完善应急预案体系。制订重点河段、饮用水源地、自然保护区、人群集聚区等环境敏感区以及化工集中区域、高风险企业的突发环境事件应急预案，</w:t>
      </w:r>
      <w:r>
        <w:rPr>
          <w:rFonts w:hint="eastAsia"/>
          <w:color w:val="000000" w:themeColor="text1"/>
          <w14:textFill>
            <w14:solidFill>
              <w14:schemeClr w14:val="tx1"/>
            </w14:solidFill>
          </w14:textFill>
        </w:rPr>
        <w:t>完善县工业园区和企事业单位的环境事件应急预案体系，建立健全环境风险防范体系，及时消除环境隐患。</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3.建立</w:t>
      </w:r>
      <w:r>
        <w:rPr>
          <w:rFonts w:hint="eastAsia"/>
          <w:color w:val="000000" w:themeColor="text1"/>
          <w14:textFill>
            <w14:solidFill>
              <w14:schemeClr w14:val="tx1"/>
            </w14:solidFill>
          </w14:textFill>
        </w:rPr>
        <w:t>健全环境风险评估机制。对全县主要环境风险源进行定量、定性分析，开展突发环境事件的假设、分析和风险评估工作，对事件发生的可能性和发生后的严重性进行认识及评价。重点开展煤化工和相关产业突发环境事件的假设、分析和风险评估工作。</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4.加强重点</w:t>
      </w:r>
      <w:r>
        <w:rPr>
          <w:rFonts w:hint="eastAsia"/>
          <w:color w:val="000000" w:themeColor="text1"/>
          <w14:textFill>
            <w14:solidFill>
              <w14:schemeClr w14:val="tx1"/>
            </w14:solidFill>
          </w14:textFill>
        </w:rPr>
        <w:t>河段、湖泊、水库、水源地、自然保护区、人群聚集区等环境敏感区周边企业风险源和交通运输的监管，划定防护范围，并在环境敏感区域设立地理界标和警示标志，减少突发环境污染事故的损失和影响。</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5.建立部门应</w:t>
      </w:r>
      <w:r>
        <w:rPr>
          <w:rFonts w:hint="eastAsia"/>
          <w:color w:val="000000" w:themeColor="text1"/>
          <w14:textFill>
            <w14:solidFill>
              <w14:schemeClr w14:val="tx1"/>
            </w14:solidFill>
          </w14:textFill>
        </w:rPr>
        <w:t>急联动工作机制，实现部门信息交流制度化、规范化和常态化，通报突发环境事件的环境监测信息、处置信息和可能影响环境安全的安全生产事故、交通事故等信息，并建立应急联动工作机制。</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6.加强煤化工和</w:t>
      </w:r>
      <w:r>
        <w:rPr>
          <w:rFonts w:hint="eastAsia"/>
          <w:color w:val="000000" w:themeColor="text1"/>
          <w14:textFill>
            <w14:solidFill>
              <w14:schemeClr w14:val="tx1"/>
            </w14:solidFill>
          </w14:textFill>
        </w:rPr>
        <w:t>相关产业环境风险和环境应急的科研工作，开展各种风险源环境污染物现场快速检测技术开发和扩散机理研究，开展环境应急管理系统研究。</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34" w:name="_Toc3226"/>
      <w:r>
        <w:rPr>
          <w:rFonts w:hint="eastAsia" w:ascii="楷体_GB2312" w:hAnsi="楷体_GB2312" w:eastAsia="楷体_GB2312" w:cs="楷体_GB2312"/>
          <w:b w:val="0"/>
          <w:bCs/>
          <w:color w:val="000000" w:themeColor="text1"/>
          <w14:textFill>
            <w14:solidFill>
              <w14:schemeClr w14:val="tx1"/>
            </w14:solidFill>
          </w14:textFill>
        </w:rPr>
        <w:t>3.3 预警级别及发布</w:t>
      </w:r>
      <w:bookmarkEnd w:id="34"/>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35" w:name="_Toc688"/>
      <w:r>
        <w:rPr>
          <w:rFonts w:hint="eastAsia" w:ascii="仿宋_GB2312" w:hAnsi="仿宋_GB2312" w:eastAsia="仿宋_GB2312" w:cs="仿宋_GB2312"/>
          <w:b w:val="0"/>
          <w:bCs w:val="0"/>
          <w:color w:val="000000" w:themeColor="text1"/>
          <w14:textFill>
            <w14:solidFill>
              <w14:schemeClr w14:val="tx1"/>
            </w14:solidFill>
          </w14:textFill>
        </w:rPr>
        <w:t>3.3.1 预警分级</w:t>
      </w:r>
      <w:bookmarkEnd w:id="35"/>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按照突发环境事件可能造成的危害性、紧急程度和影响范围，分别对应突发环境事件级别，将突发环境事件预警级别分为</w:t>
      </w:r>
      <w:r>
        <w:rPr>
          <w:rFonts w:hint="eastAsia"/>
          <w:color w:val="000000" w:themeColor="text1"/>
          <w:szCs w:val="22"/>
          <w14:textFill>
            <w14:solidFill>
              <w14:schemeClr w14:val="tx1"/>
            </w14:solidFill>
          </w14:textFill>
        </w:rPr>
        <w:t>四级，</w:t>
      </w:r>
      <w:r>
        <w:rPr>
          <w:rFonts w:hint="eastAsia"/>
          <w:color w:val="000000" w:themeColor="text1"/>
          <w14:textFill>
            <w14:solidFill>
              <w14:schemeClr w14:val="tx1"/>
            </w14:solidFill>
          </w14:textFill>
        </w:rPr>
        <w:t>由低到高依次用蓝色、黄色、橙色和红色表示。</w:t>
      </w:r>
    </w:p>
    <w:p>
      <w:pPr>
        <w:pStyle w:val="25"/>
        <w:numPr>
          <w:ilvl w:val="0"/>
          <w:numId w:val="2"/>
        </w:numPr>
        <w:spacing w:line="560" w:lineRule="exact"/>
        <w:ind w:firstLineChars="0"/>
      </w:pPr>
      <w:r>
        <w:rPr>
          <w:rFonts w:hint="eastAsia"/>
        </w:rPr>
        <w:t>蓝色预警：据研判，可能发生一定影响的水体、大气、土壤环境污染或生态环境破坏。</w:t>
      </w:r>
    </w:p>
    <w:p>
      <w:pPr>
        <w:pStyle w:val="25"/>
        <w:numPr>
          <w:ilvl w:val="0"/>
          <w:numId w:val="2"/>
        </w:numPr>
        <w:spacing w:line="560" w:lineRule="exact"/>
        <w:ind w:firstLineChars="0"/>
      </w:pPr>
      <w:r>
        <w:rPr>
          <w:rFonts w:hint="eastAsia"/>
        </w:rPr>
        <w:t>黄色预警：据研判，可能发生较大影响的水体、大气、土壤环境污染或生态环境破坏。</w:t>
      </w:r>
    </w:p>
    <w:p>
      <w:pPr>
        <w:pStyle w:val="25"/>
        <w:numPr>
          <w:ilvl w:val="0"/>
          <w:numId w:val="2"/>
        </w:numPr>
        <w:spacing w:line="560" w:lineRule="exact"/>
        <w:ind w:firstLineChars="0"/>
      </w:pPr>
      <w:r>
        <w:rPr>
          <w:rFonts w:hint="eastAsia"/>
        </w:rPr>
        <w:t>橙色预警：据研判，可能发生重大影响的水体、大气、土壤环境污染或生态环境破坏。</w:t>
      </w:r>
    </w:p>
    <w:p>
      <w:pPr>
        <w:pStyle w:val="25"/>
        <w:numPr>
          <w:ilvl w:val="0"/>
          <w:numId w:val="2"/>
        </w:numPr>
        <w:spacing w:line="560" w:lineRule="exact"/>
        <w:ind w:firstLineChars="0"/>
      </w:pPr>
      <w:r>
        <w:rPr>
          <w:rFonts w:hint="eastAsia"/>
        </w:rPr>
        <w:t>红色预警：据研判，可能发生特别严重影响的水体、大气、土壤环境污染或生态环境破坏。</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36" w:name="_Toc24771"/>
      <w:r>
        <w:rPr>
          <w:rFonts w:hint="eastAsia" w:ascii="仿宋_GB2312" w:hAnsi="仿宋_GB2312" w:eastAsia="仿宋_GB2312" w:cs="仿宋_GB2312"/>
          <w:b w:val="0"/>
          <w:bCs w:val="0"/>
          <w:color w:val="000000" w:themeColor="text1"/>
          <w14:textFill>
            <w14:solidFill>
              <w14:schemeClr w14:val="tx1"/>
            </w14:solidFill>
          </w14:textFill>
        </w:rPr>
        <w:t>3.3.2 预警分级标准</w:t>
      </w:r>
      <w:bookmarkEnd w:id="36"/>
    </w:p>
    <w:p>
      <w:pPr>
        <w:spacing w:line="560" w:lineRule="exact"/>
        <w:ind w:firstLine="64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预警分级标准参照国家突发环境事件分级标准，详见附录1。</w:t>
      </w:r>
    </w:p>
    <w:p>
      <w:pPr>
        <w:pStyle w:val="4"/>
        <w:spacing w:line="560" w:lineRule="exact"/>
        <w:ind w:firstLine="640"/>
        <w:rPr>
          <w:rFonts w:ascii="仿宋_GB2312" w:hAnsi="仿宋_GB2312" w:eastAsia="仿宋_GB2312" w:cs="仿宋_GB2312"/>
          <w:b w:val="0"/>
          <w:bCs w:val="0"/>
          <w:color w:val="000000" w:themeColor="text1"/>
          <w:szCs w:val="22"/>
          <w14:textFill>
            <w14:solidFill>
              <w14:schemeClr w14:val="tx1"/>
            </w14:solidFill>
          </w14:textFill>
        </w:rPr>
      </w:pPr>
      <w:bookmarkStart w:id="37" w:name="_Toc25273"/>
      <w:r>
        <w:rPr>
          <w:rFonts w:hint="eastAsia" w:ascii="仿宋_GB2312" w:hAnsi="仿宋_GB2312" w:eastAsia="仿宋_GB2312" w:cs="仿宋_GB2312"/>
          <w:b w:val="0"/>
          <w:bCs w:val="0"/>
          <w:color w:val="000000" w:themeColor="text1"/>
          <w:szCs w:val="22"/>
          <w14:textFill>
            <w14:solidFill>
              <w14:schemeClr w14:val="tx1"/>
            </w14:solidFill>
          </w14:textFill>
        </w:rPr>
        <w:t>3.3.3 预警信息发布</w:t>
      </w:r>
      <w:bookmarkEnd w:id="37"/>
    </w:p>
    <w:p>
      <w:p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（1）预警信息发布</w:t>
      </w:r>
    </w:p>
    <w:p>
      <w:p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红色预警由省政府根据国务院授权负责发布。</w:t>
      </w:r>
    </w:p>
    <w:p>
      <w:p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橙色预警由省政府负责发布。</w:t>
      </w:r>
    </w:p>
    <w:p>
      <w:p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黄色预警由市（地）政府负责发布。</w:t>
      </w:r>
    </w:p>
    <w:p>
      <w:p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蓝色预警由县（市）政府负责发布。</w:t>
      </w:r>
    </w:p>
    <w:p>
      <w:pPr>
        <w:numPr>
          <w:ilvl w:val="0"/>
          <w:numId w:val="3"/>
        </w:numPr>
        <w:spacing w:line="560" w:lineRule="exact"/>
        <w:ind w:firstLine="64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预警级别调整与解除</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县政府应当根据事态发展情况和采取措施的效果，适时向上级人民政府提出调整预警级别的建议。</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当判断不可能发生突发环境事件或者危险已经消除时，蓝色预警由县政府宣布解除预警，适时终止相关措施。</w:t>
      </w:r>
    </w:p>
    <w:p>
      <w:pPr>
        <w:pStyle w:val="2"/>
        <w:spacing w:line="560" w:lineRule="exact"/>
        <w:ind w:firstLine="640"/>
        <w:rPr>
          <w:b w:val="0"/>
          <w:bCs w:val="0"/>
          <w:color w:val="000000" w:themeColor="text1"/>
          <w14:textFill>
            <w14:solidFill>
              <w14:schemeClr w14:val="tx1"/>
            </w14:solidFill>
          </w14:textFill>
        </w:rPr>
      </w:pPr>
      <w:bookmarkStart w:id="38" w:name="_Toc12473"/>
      <w:r>
        <w:rPr>
          <w:rFonts w:hint="eastAsia"/>
          <w:b w:val="0"/>
          <w:bCs w:val="0"/>
          <w:color w:val="000000" w:themeColor="text1"/>
          <w14:textFill>
            <w14:solidFill>
              <w14:schemeClr w14:val="tx1"/>
            </w14:solidFill>
          </w14:textFill>
        </w:rPr>
        <w:t>4.应急响应</w:t>
      </w:r>
      <w:bookmarkEnd w:id="38"/>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根据突发环境事件的可控性、严重程度和影响范围，应急响应分为Ⅰ级响应（特别重大突发环境事件）、Ⅱ级响应（重大突发环境事件）、Ⅲ级响应（较大突发环境事件）、Ⅳ级响应（一般突发环境事件）四级。</w:t>
      </w:r>
    </w:p>
    <w:p>
      <w:pPr>
        <w:spacing w:line="560" w:lineRule="exact"/>
        <w:ind w:firstLine="640"/>
        <w:rPr>
          <w:color w:val="000000" w:themeColor="text1"/>
          <w14:textFill>
            <w14:solidFill>
              <w14:schemeClr w14:val="tx1"/>
            </w14:solidFill>
          </w14:textFill>
        </w:rPr>
      </w:pPr>
      <w:r>
        <w:rPr>
          <w:rFonts w:hint="eastAsia"/>
          <w:szCs w:val="22"/>
        </w:rPr>
        <w:t>突发环境事件发生在易造成重大影响的地区或重要时段时，可适当提高响应级别。应急响应启动后，可视事件损失情况及其发展趋势调整响应级别，避免响应不足或响应过度。</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超出县政府应急处置能力时，及时请求双鸭山市应急指挥机构启动上一级应急预案。</w:t>
      </w:r>
    </w:p>
    <w:p>
      <w:pPr>
        <w:pStyle w:val="3"/>
        <w:spacing w:line="560" w:lineRule="exact"/>
        <w:ind w:firstLine="640"/>
      </w:pPr>
      <w:bookmarkStart w:id="39" w:name="_Toc31096"/>
      <w:r>
        <w:rPr>
          <w:rFonts w:hint="eastAsia" w:ascii="楷体_GB2312" w:hAnsi="楷体_GB2312" w:eastAsia="楷体_GB2312" w:cs="楷体_GB2312"/>
          <w:b w:val="0"/>
          <w:bCs/>
          <w:color w:val="000000" w:themeColor="text1"/>
          <w14:textFill>
            <w14:solidFill>
              <w14:schemeClr w14:val="tx1"/>
            </w14:solidFill>
          </w14:textFill>
        </w:rPr>
        <w:t>4.1</w:t>
      </w:r>
      <w:bookmarkEnd w:id="39"/>
      <w:r>
        <w:rPr>
          <w:rFonts w:ascii="楷体_GB2312" w:hAnsi="楷体_GB2312" w:eastAsia="楷体_GB2312" w:cs="楷体_GB2312"/>
          <w:b w:val="0"/>
          <w:bCs/>
          <w:color w:val="000000" w:themeColor="text1"/>
          <w14:textFill>
            <w14:solidFill>
              <w14:schemeClr w14:val="tx1"/>
            </w14:solidFill>
          </w14:textFill>
        </w:rPr>
        <w:t>Ⅰ级响应</w:t>
      </w:r>
    </w:p>
    <w:p>
      <w:pPr>
        <w:spacing w:line="560" w:lineRule="exact"/>
        <w:ind w:firstLine="640"/>
        <w:rPr>
          <w:rFonts w:ascii="仿宋_GB2312" w:hAnsi="仿宋_GB2312" w:cs="仿宋_GB2312"/>
          <w:color w:val="000000" w:themeColor="text1"/>
          <w:szCs w:val="22"/>
          <w14:textFill>
            <w14:solidFill>
              <w14:schemeClr w14:val="tx1"/>
            </w14:solidFill>
          </w14:textFill>
        </w:rPr>
      </w:pPr>
      <w:r>
        <w:rPr>
          <w:rFonts w:hint="eastAsia" w:ascii="仿宋_GB2312" w:hAnsi="仿宋_GB2312" w:cs="仿宋_GB2312"/>
          <w:color w:val="000000" w:themeColor="text1"/>
          <w:szCs w:val="22"/>
          <w14:textFill>
            <w14:solidFill>
              <w14:schemeClr w14:val="tx1"/>
            </w14:solidFill>
          </w14:textFill>
        </w:rPr>
        <w:t>4.1.1</w:t>
      </w:r>
      <w:r>
        <w:rPr>
          <w:rFonts w:ascii="仿宋_GB2312" w:hAnsi="仿宋_GB2312" w:cs="仿宋_GB2312"/>
          <w:color w:val="000000" w:themeColor="text1"/>
          <w:szCs w:val="22"/>
          <w14:textFill>
            <w14:solidFill>
              <w14:schemeClr w14:val="tx1"/>
            </w14:solidFill>
          </w14:textFill>
        </w:rPr>
        <w:t>启动条件</w:t>
      </w:r>
    </w:p>
    <w:p>
      <w:pPr>
        <w:spacing w:line="560" w:lineRule="exact"/>
        <w:ind w:firstLine="640"/>
      </w:pPr>
      <w:r>
        <w:t>发布</w:t>
      </w:r>
      <w:r>
        <w:rPr>
          <w:rFonts w:hint="eastAsia"/>
        </w:rPr>
        <w:t>红色</w:t>
      </w:r>
      <w:r>
        <w:t>预警信息</w:t>
      </w:r>
      <w:r>
        <w:rPr>
          <w:rFonts w:hint="eastAsia"/>
        </w:rPr>
        <w:t>或初判发生特别重大（Ⅰ级）突发环境事件时，由</w:t>
      </w:r>
      <w:r>
        <w:t>省政府启动Ⅰ级响应。</w:t>
      </w:r>
    </w:p>
    <w:p>
      <w:pPr>
        <w:spacing w:line="560" w:lineRule="exact"/>
        <w:ind w:firstLine="640"/>
        <w:rPr>
          <w:rFonts w:ascii="仿宋_GB2312" w:hAnsi="仿宋_GB2312" w:cs="仿宋_GB2312"/>
          <w:color w:val="000000" w:themeColor="text1"/>
          <w:szCs w:val="22"/>
          <w14:textFill>
            <w14:solidFill>
              <w14:schemeClr w14:val="tx1"/>
            </w14:solidFill>
          </w14:textFill>
        </w:rPr>
      </w:pPr>
      <w:r>
        <w:rPr>
          <w:rFonts w:hint="eastAsia" w:ascii="仿宋_GB2312" w:hAnsi="仿宋_GB2312" w:cs="仿宋_GB2312"/>
          <w:color w:val="000000" w:themeColor="text1"/>
          <w:szCs w:val="22"/>
          <w14:textFill>
            <w14:solidFill>
              <w14:schemeClr w14:val="tx1"/>
            </w14:solidFill>
          </w14:textFill>
        </w:rPr>
        <w:t>4.1.2</w:t>
      </w:r>
      <w:r>
        <w:rPr>
          <w:rFonts w:ascii="仿宋_GB2312" w:hAnsi="仿宋_GB2312" w:cs="仿宋_GB2312"/>
          <w:color w:val="000000" w:themeColor="text1"/>
          <w:szCs w:val="22"/>
          <w14:textFill>
            <w14:solidFill>
              <w14:schemeClr w14:val="tx1"/>
            </w14:solidFill>
          </w14:textFill>
        </w:rPr>
        <w:t>响应措施</w:t>
      </w:r>
    </w:p>
    <w:p>
      <w:pPr>
        <w:pStyle w:val="25"/>
        <w:numPr>
          <w:ilvl w:val="0"/>
          <w:numId w:val="4"/>
        </w:numPr>
        <w:spacing w:line="560" w:lineRule="exact"/>
        <w:ind w:firstLineChars="0"/>
      </w:pPr>
      <w:r>
        <w:rPr>
          <w:rFonts w:hint="eastAsia"/>
        </w:rPr>
        <w:t>县</w:t>
      </w:r>
      <w:r>
        <w:t>政府应立即成立现场指挥部，开通与相关专业应急指挥机构的通信联系，随时掌握事件进展情况。</w:t>
      </w:r>
    </w:p>
    <w:p>
      <w:pPr>
        <w:pStyle w:val="25"/>
        <w:numPr>
          <w:ilvl w:val="0"/>
          <w:numId w:val="4"/>
        </w:numPr>
        <w:spacing w:line="560" w:lineRule="exact"/>
        <w:ind w:firstLineChars="0"/>
      </w:pPr>
      <w:r>
        <w:t>立即向省政府</w:t>
      </w:r>
      <w:r>
        <w:rPr>
          <w:rFonts w:hint="eastAsia"/>
        </w:rPr>
        <w:t>、</w:t>
      </w:r>
      <w:r>
        <w:t>省指挥部</w:t>
      </w:r>
      <w:r>
        <w:rPr>
          <w:rFonts w:hint="eastAsia"/>
        </w:rPr>
        <w:t>办公室和省生态环境厅</w:t>
      </w:r>
      <w:r>
        <w:t xml:space="preserve">报告。 </w:t>
      </w:r>
    </w:p>
    <w:p>
      <w:pPr>
        <w:pStyle w:val="25"/>
        <w:numPr>
          <w:ilvl w:val="0"/>
          <w:numId w:val="4"/>
        </w:numPr>
        <w:spacing w:line="560" w:lineRule="exact"/>
        <w:ind w:firstLineChars="0"/>
      </w:pPr>
      <w:r>
        <w:rPr>
          <w:rFonts w:hint="eastAsia"/>
        </w:rPr>
        <w:t>听从</w:t>
      </w:r>
      <w:r>
        <w:t>省指挥部的领导指挥，做好相关协调、处置工作。</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40" w:name="_Toc562"/>
      <w:bookmarkStart w:id="41" w:name="_Toc24562"/>
      <w:bookmarkStart w:id="42" w:name="_Toc10714"/>
      <w:bookmarkStart w:id="43" w:name="_Toc24589"/>
      <w:bookmarkStart w:id="44" w:name="_Toc18859"/>
      <w:bookmarkStart w:id="45" w:name="_Toc334"/>
      <w:r>
        <w:rPr>
          <w:rFonts w:hint="eastAsia" w:ascii="楷体_GB2312" w:hAnsi="楷体_GB2312" w:eastAsia="楷体_GB2312" w:cs="楷体_GB2312"/>
          <w:b w:val="0"/>
          <w:bCs/>
          <w:color w:val="000000" w:themeColor="text1"/>
          <w14:textFill>
            <w14:solidFill>
              <w14:schemeClr w14:val="tx1"/>
            </w14:solidFill>
          </w14:textFill>
        </w:rPr>
        <w:t xml:space="preserve">4.2 </w:t>
      </w:r>
      <w:r>
        <w:rPr>
          <w:rFonts w:ascii="楷体_GB2312" w:hAnsi="楷体_GB2312" w:eastAsia="楷体_GB2312" w:cs="楷体_GB2312"/>
          <w:b w:val="0"/>
          <w:bCs/>
          <w:color w:val="000000" w:themeColor="text1"/>
          <w14:textFill>
            <w14:solidFill>
              <w14:schemeClr w14:val="tx1"/>
            </w14:solidFill>
          </w14:textFill>
        </w:rPr>
        <w:t>Ⅱ级响应</w:t>
      </w:r>
      <w:bookmarkEnd w:id="40"/>
      <w:bookmarkEnd w:id="41"/>
      <w:bookmarkEnd w:id="42"/>
      <w:bookmarkEnd w:id="43"/>
      <w:bookmarkEnd w:id="44"/>
      <w:bookmarkEnd w:id="45"/>
    </w:p>
    <w:p>
      <w:pPr>
        <w:spacing w:line="560" w:lineRule="exact"/>
        <w:ind w:firstLine="640"/>
        <w:rPr>
          <w:rFonts w:ascii="仿宋_GB2312" w:hAnsi="仿宋_GB2312" w:cs="仿宋_GB2312"/>
          <w:color w:val="000000" w:themeColor="text1"/>
          <w:szCs w:val="22"/>
          <w14:textFill>
            <w14:solidFill>
              <w14:schemeClr w14:val="tx1"/>
            </w14:solidFill>
          </w14:textFill>
        </w:rPr>
      </w:pPr>
      <w:r>
        <w:rPr>
          <w:rFonts w:hint="eastAsia" w:ascii="仿宋_GB2312" w:hAnsi="仿宋_GB2312" w:cs="仿宋_GB2312"/>
          <w:color w:val="000000" w:themeColor="text1"/>
          <w:szCs w:val="22"/>
          <w14:textFill>
            <w14:solidFill>
              <w14:schemeClr w14:val="tx1"/>
            </w14:solidFill>
          </w14:textFill>
        </w:rPr>
        <w:t>4.2.1</w:t>
      </w:r>
      <w:r>
        <w:rPr>
          <w:rFonts w:ascii="仿宋_GB2312" w:hAnsi="仿宋_GB2312" w:cs="仿宋_GB2312"/>
          <w:color w:val="000000" w:themeColor="text1"/>
          <w:szCs w:val="22"/>
          <w14:textFill>
            <w14:solidFill>
              <w14:schemeClr w14:val="tx1"/>
            </w14:solidFill>
          </w14:textFill>
        </w:rPr>
        <w:t>启动条件</w:t>
      </w:r>
    </w:p>
    <w:p>
      <w:pPr>
        <w:spacing w:line="560" w:lineRule="exact"/>
        <w:ind w:firstLine="640"/>
      </w:pPr>
      <w:r>
        <w:t>发布</w:t>
      </w:r>
      <w:r>
        <w:rPr>
          <w:rFonts w:hint="eastAsia"/>
        </w:rPr>
        <w:t>橙色</w:t>
      </w:r>
      <w:r>
        <w:t>预警信息</w:t>
      </w:r>
      <w:r>
        <w:rPr>
          <w:rFonts w:hint="eastAsia"/>
        </w:rPr>
        <w:t>或</w:t>
      </w:r>
      <w:r>
        <w:rPr>
          <w:rFonts w:hint="eastAsia"/>
          <w:szCs w:val="22"/>
        </w:rPr>
        <w:t>初判发生重大（Ⅱ级）突发环境事件</w:t>
      </w:r>
      <w:r>
        <w:t>时</w:t>
      </w:r>
      <w:r>
        <w:rPr>
          <w:rFonts w:hint="eastAsia"/>
        </w:rPr>
        <w:t>，由</w:t>
      </w:r>
      <w:r>
        <w:t>省指挥部启动Ⅱ级响应。</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r>
        <w:rPr>
          <w:rFonts w:hint="eastAsia" w:ascii="楷体_GB2312" w:hAnsi="楷体_GB2312" w:eastAsia="楷体_GB2312" w:cs="楷体_GB2312"/>
          <w:bCs/>
          <w:color w:val="000000" w:themeColor="text1"/>
          <w14:textFill>
            <w14:solidFill>
              <w14:schemeClr w14:val="tx1"/>
            </w14:solidFill>
          </w14:textFill>
        </w:rPr>
        <w:t>4.2.2</w:t>
      </w:r>
      <w:r>
        <w:rPr>
          <w:rFonts w:ascii="楷体_GB2312" w:hAnsi="楷体_GB2312" w:eastAsia="楷体_GB2312" w:cs="楷体_GB2312"/>
          <w:bCs/>
          <w:color w:val="000000" w:themeColor="text1"/>
          <w14:textFill>
            <w14:solidFill>
              <w14:schemeClr w14:val="tx1"/>
            </w14:solidFill>
          </w14:textFill>
        </w:rPr>
        <w:t>响应措施</w:t>
      </w:r>
    </w:p>
    <w:p>
      <w:pPr>
        <w:pStyle w:val="25"/>
        <w:numPr>
          <w:ilvl w:val="0"/>
          <w:numId w:val="5"/>
        </w:numPr>
        <w:spacing w:line="560" w:lineRule="exact"/>
        <w:ind w:firstLineChars="0"/>
      </w:pPr>
      <w:r>
        <w:rPr>
          <w:rFonts w:hint="eastAsia"/>
        </w:rPr>
        <w:t>县</w:t>
      </w:r>
      <w:r>
        <w:t>政府应立即成立现场指挥部，开通与相关专业应急指挥机构的通信联系，随时掌握事件进展情况。</w:t>
      </w:r>
    </w:p>
    <w:p>
      <w:pPr>
        <w:pStyle w:val="25"/>
        <w:numPr>
          <w:ilvl w:val="0"/>
          <w:numId w:val="5"/>
        </w:numPr>
        <w:spacing w:line="560" w:lineRule="exact"/>
        <w:ind w:firstLineChars="0"/>
      </w:pPr>
      <w:r>
        <w:t>立即向省政府</w:t>
      </w:r>
      <w:r>
        <w:rPr>
          <w:rFonts w:hint="eastAsia"/>
        </w:rPr>
        <w:t>、</w:t>
      </w:r>
      <w:r>
        <w:t>省指挥部</w:t>
      </w:r>
      <w:r>
        <w:rPr>
          <w:rFonts w:hint="eastAsia"/>
        </w:rPr>
        <w:t>办公室和省生态环境厅</w:t>
      </w:r>
      <w:r>
        <w:t>报告。</w:t>
      </w:r>
    </w:p>
    <w:p>
      <w:pPr>
        <w:pStyle w:val="25"/>
        <w:numPr>
          <w:ilvl w:val="0"/>
          <w:numId w:val="5"/>
        </w:numPr>
        <w:spacing w:line="560" w:lineRule="exact"/>
        <w:ind w:firstLineChars="0"/>
      </w:pPr>
      <w:r>
        <w:rPr>
          <w:rFonts w:hint="eastAsia"/>
        </w:rPr>
        <w:t>听从</w:t>
      </w:r>
      <w:r>
        <w:t>省指挥部</w:t>
      </w:r>
      <w:r>
        <w:rPr>
          <w:rFonts w:hint="eastAsia"/>
        </w:rPr>
        <w:t>的统一调动，配合</w:t>
      </w:r>
      <w:r>
        <w:t>相关单位开展应急处置。</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bookmarkStart w:id="46" w:name="_Toc1822"/>
      <w:bookmarkStart w:id="47" w:name="_Toc13626"/>
      <w:bookmarkStart w:id="48" w:name="_Toc5380"/>
      <w:bookmarkStart w:id="49" w:name="_Toc15162"/>
      <w:bookmarkStart w:id="50" w:name="_Toc23698"/>
      <w:bookmarkStart w:id="51" w:name="_Toc12619"/>
      <w:r>
        <w:rPr>
          <w:rFonts w:hint="eastAsia" w:ascii="楷体_GB2312" w:hAnsi="楷体_GB2312" w:eastAsia="楷体_GB2312" w:cs="楷体_GB2312"/>
          <w:bCs/>
          <w:color w:val="000000" w:themeColor="text1"/>
          <w14:textFill>
            <w14:solidFill>
              <w14:schemeClr w14:val="tx1"/>
            </w14:solidFill>
          </w14:textFill>
        </w:rPr>
        <w:t xml:space="preserve">4.3 </w:t>
      </w:r>
      <w:r>
        <w:rPr>
          <w:rFonts w:ascii="楷体_GB2312" w:hAnsi="楷体_GB2312" w:eastAsia="楷体_GB2312" w:cs="楷体_GB2312"/>
          <w:bCs/>
          <w:color w:val="000000" w:themeColor="text1"/>
          <w14:textFill>
            <w14:solidFill>
              <w14:schemeClr w14:val="tx1"/>
            </w14:solidFill>
          </w14:textFill>
        </w:rPr>
        <w:t>Ⅲ级响应</w:t>
      </w:r>
      <w:bookmarkEnd w:id="46"/>
      <w:bookmarkEnd w:id="47"/>
      <w:bookmarkEnd w:id="48"/>
      <w:bookmarkEnd w:id="49"/>
      <w:bookmarkEnd w:id="50"/>
      <w:bookmarkEnd w:id="51"/>
    </w:p>
    <w:p>
      <w:pPr>
        <w:spacing w:line="560" w:lineRule="exact"/>
        <w:ind w:firstLine="643"/>
        <w:rPr>
          <w:rFonts w:ascii="仿宋_GB2312" w:hAnsi="仿宋_GB2312" w:cs="仿宋_GB2312"/>
          <w:b/>
          <w:color w:val="000000" w:themeColor="text1"/>
          <w:szCs w:val="22"/>
          <w14:textFill>
            <w14:solidFill>
              <w14:schemeClr w14:val="tx1"/>
            </w14:solidFill>
          </w14:textFill>
        </w:rPr>
      </w:pPr>
      <w:r>
        <w:rPr>
          <w:rFonts w:hint="eastAsia" w:ascii="仿宋_GB2312" w:hAnsi="仿宋_GB2312" w:cs="仿宋_GB2312"/>
          <w:b/>
          <w:color w:val="000000" w:themeColor="text1"/>
          <w:szCs w:val="22"/>
          <w14:textFill>
            <w14:solidFill>
              <w14:schemeClr w14:val="tx1"/>
            </w14:solidFill>
          </w14:textFill>
        </w:rPr>
        <w:t>4.3.1</w:t>
      </w:r>
      <w:r>
        <w:rPr>
          <w:rFonts w:ascii="仿宋_GB2312" w:hAnsi="仿宋_GB2312" w:cs="仿宋_GB2312"/>
          <w:b/>
          <w:color w:val="000000" w:themeColor="text1"/>
          <w:szCs w:val="22"/>
          <w14:textFill>
            <w14:solidFill>
              <w14:schemeClr w14:val="tx1"/>
            </w14:solidFill>
          </w14:textFill>
        </w:rPr>
        <w:t>启动条件</w:t>
      </w:r>
    </w:p>
    <w:p>
      <w:pPr>
        <w:spacing w:line="560" w:lineRule="exact"/>
        <w:ind w:firstLine="640"/>
      </w:pPr>
      <w:r>
        <w:t>发布</w:t>
      </w:r>
      <w:r>
        <w:rPr>
          <w:rFonts w:hint="eastAsia"/>
        </w:rPr>
        <w:t>黄色</w:t>
      </w:r>
      <w:r>
        <w:t>预警信息</w:t>
      </w:r>
      <w:r>
        <w:rPr>
          <w:rFonts w:hint="eastAsia"/>
        </w:rPr>
        <w:t>或</w:t>
      </w:r>
      <w:r>
        <w:rPr>
          <w:rFonts w:hint="eastAsia"/>
          <w:szCs w:val="22"/>
        </w:rPr>
        <w:t>初判发生较大（</w:t>
      </w:r>
      <w:r>
        <w:t>Ⅲ级</w:t>
      </w:r>
      <w:r>
        <w:rPr>
          <w:rFonts w:hint="eastAsia"/>
          <w:szCs w:val="22"/>
        </w:rPr>
        <w:t>）突发环境事件</w:t>
      </w:r>
      <w:r>
        <w:t>时</w:t>
      </w:r>
      <w:r>
        <w:rPr>
          <w:rFonts w:hint="eastAsia"/>
        </w:rPr>
        <w:t>，</w:t>
      </w:r>
      <w:r>
        <w:t>由市政府启动Ⅲ级响应。</w:t>
      </w:r>
    </w:p>
    <w:p>
      <w:pPr>
        <w:spacing w:line="560" w:lineRule="exact"/>
        <w:ind w:firstLine="643"/>
        <w:rPr>
          <w:rFonts w:ascii="仿宋_GB2312" w:hAnsi="仿宋_GB2312" w:cs="仿宋_GB2312"/>
          <w:b/>
          <w:color w:val="000000" w:themeColor="text1"/>
          <w:szCs w:val="22"/>
          <w14:textFill>
            <w14:solidFill>
              <w14:schemeClr w14:val="tx1"/>
            </w14:solidFill>
          </w14:textFill>
        </w:rPr>
      </w:pPr>
      <w:r>
        <w:rPr>
          <w:rFonts w:hint="eastAsia" w:ascii="仿宋_GB2312" w:hAnsi="仿宋_GB2312" w:cs="仿宋_GB2312"/>
          <w:b/>
          <w:color w:val="000000" w:themeColor="text1"/>
          <w:szCs w:val="22"/>
          <w14:textFill>
            <w14:solidFill>
              <w14:schemeClr w14:val="tx1"/>
            </w14:solidFill>
          </w14:textFill>
        </w:rPr>
        <w:t>4.3.2</w:t>
      </w:r>
      <w:r>
        <w:rPr>
          <w:rFonts w:ascii="仿宋_GB2312" w:hAnsi="仿宋_GB2312" w:cs="仿宋_GB2312"/>
          <w:b/>
          <w:color w:val="000000" w:themeColor="text1"/>
          <w:szCs w:val="22"/>
          <w14:textFill>
            <w14:solidFill>
              <w14:schemeClr w14:val="tx1"/>
            </w14:solidFill>
          </w14:textFill>
        </w:rPr>
        <w:t>响应措施</w:t>
      </w:r>
    </w:p>
    <w:p>
      <w:pPr>
        <w:spacing w:line="560" w:lineRule="exact"/>
        <w:ind w:firstLine="640"/>
      </w:pPr>
      <w:r>
        <w:rPr>
          <w:rFonts w:hint="eastAsia"/>
        </w:rPr>
        <w:t>（1）县</w:t>
      </w:r>
      <w:r>
        <w:t>政府应立即成立现场指挥部，开通与相关专业应急指挥机构的通信联系，随时掌握事件进展情况。</w:t>
      </w:r>
    </w:p>
    <w:p>
      <w:pPr>
        <w:spacing w:line="560" w:lineRule="exact"/>
        <w:ind w:firstLine="640"/>
      </w:pPr>
      <w:r>
        <w:rPr>
          <w:rFonts w:hint="eastAsia"/>
        </w:rPr>
        <w:t>（2）</w:t>
      </w:r>
      <w:r>
        <w:t>立即向</w:t>
      </w:r>
      <w:r>
        <w:rPr>
          <w:rFonts w:hint="eastAsia"/>
        </w:rPr>
        <w:t>市指挥部办公室和市生态环境局</w:t>
      </w:r>
      <w:r>
        <w:t>报告。</w:t>
      </w:r>
    </w:p>
    <w:p>
      <w:pPr>
        <w:spacing w:line="560" w:lineRule="exact"/>
        <w:ind w:firstLine="640"/>
      </w:pPr>
      <w:r>
        <w:rPr>
          <w:rFonts w:hint="eastAsia"/>
        </w:rPr>
        <w:t>（3）县环境应急指挥部根据事件的类型，组织相关成员单位开展应急处置；组织有关专家，分析情况，提出对策。根据专家的建议，适时调整相关应急措施。</w:t>
      </w:r>
    </w:p>
    <w:p>
      <w:pPr>
        <w:spacing w:line="560" w:lineRule="exact"/>
        <w:ind w:firstLine="640"/>
      </w:pPr>
      <w:r>
        <w:rPr>
          <w:rFonts w:hint="eastAsia"/>
        </w:rPr>
        <w:t>可能涉及跨流域、跨区域的，及时请求市指挥部办公室派出相关应急力量赶赴现场指导现场应急处置工作。</w:t>
      </w:r>
    </w:p>
    <w:p>
      <w:pPr>
        <w:spacing w:line="560" w:lineRule="exact"/>
        <w:ind w:firstLine="640"/>
        <w:rPr>
          <w:rFonts w:ascii="仿宋_GB2312" w:hAnsi="仿宋_GB2312" w:cs="仿宋_GB2312"/>
          <w:color w:val="000000" w:themeColor="text1"/>
          <w:szCs w:val="22"/>
          <w14:textFill>
            <w14:solidFill>
              <w14:schemeClr w14:val="tx1"/>
            </w14:solidFill>
          </w14:textFill>
        </w:rPr>
      </w:pPr>
      <w:r>
        <w:rPr>
          <w:rFonts w:hint="eastAsia" w:ascii="仿宋_GB2312" w:hAnsi="仿宋_GB2312" w:cs="仿宋_GB2312"/>
          <w:color w:val="000000" w:themeColor="text1"/>
          <w:szCs w:val="22"/>
          <w14:textFill>
            <w14:solidFill>
              <w14:schemeClr w14:val="tx1"/>
            </w14:solidFill>
          </w14:textFill>
        </w:rPr>
        <w:t>4.2.2 Ⅳ级响应</w:t>
      </w:r>
    </w:p>
    <w:p>
      <w:pPr>
        <w:spacing w:line="560" w:lineRule="exact"/>
        <w:ind w:firstLine="643"/>
        <w:rPr>
          <w:rFonts w:ascii="仿宋_GB2312" w:hAnsi="仿宋_GB2312" w:cs="仿宋_GB2312"/>
          <w:b/>
          <w:color w:val="000000" w:themeColor="text1"/>
          <w:szCs w:val="22"/>
          <w14:textFill>
            <w14:solidFill>
              <w14:schemeClr w14:val="tx1"/>
            </w14:solidFill>
          </w14:textFill>
        </w:rPr>
      </w:pPr>
      <w:r>
        <w:rPr>
          <w:rFonts w:hint="eastAsia" w:ascii="仿宋_GB2312" w:hAnsi="仿宋_GB2312" w:cs="仿宋_GB2312"/>
          <w:b/>
          <w:color w:val="000000" w:themeColor="text1"/>
          <w:szCs w:val="22"/>
          <w14:textFill>
            <w14:solidFill>
              <w14:schemeClr w14:val="tx1"/>
            </w14:solidFill>
          </w14:textFill>
        </w:rPr>
        <w:t>4.4.1</w:t>
      </w:r>
      <w:r>
        <w:rPr>
          <w:rFonts w:ascii="仿宋_GB2312" w:hAnsi="仿宋_GB2312" w:cs="仿宋_GB2312"/>
          <w:b/>
          <w:color w:val="000000" w:themeColor="text1"/>
          <w:szCs w:val="22"/>
          <w14:textFill>
            <w14:solidFill>
              <w14:schemeClr w14:val="tx1"/>
            </w14:solidFill>
          </w14:textFill>
        </w:rPr>
        <w:t>启动条件</w:t>
      </w:r>
    </w:p>
    <w:p>
      <w:pPr>
        <w:spacing w:line="560" w:lineRule="exact"/>
        <w:ind w:firstLine="640"/>
        <w:rPr>
          <w:color w:val="000000" w:themeColor="text1"/>
          <w14:textFill>
            <w14:solidFill>
              <w14:schemeClr w14:val="tx1"/>
            </w14:solidFill>
          </w14:textFill>
        </w:rPr>
      </w:pPr>
      <w:r>
        <w:t>发布</w:t>
      </w:r>
      <w:r>
        <w:rPr>
          <w:rFonts w:hint="eastAsia"/>
        </w:rPr>
        <w:t>蓝色</w:t>
      </w:r>
      <w:r>
        <w:t>预警信息</w:t>
      </w:r>
      <w:r>
        <w:rPr>
          <w:rFonts w:hint="eastAsia"/>
        </w:rPr>
        <w:t>或</w:t>
      </w:r>
      <w:r>
        <w:rPr>
          <w:rFonts w:hint="eastAsia"/>
          <w:szCs w:val="22"/>
        </w:rPr>
        <w:t>初判发生一般（</w:t>
      </w:r>
      <w:r>
        <w:t>Ⅳ级</w:t>
      </w:r>
      <w:r>
        <w:rPr>
          <w:rFonts w:hint="eastAsia"/>
          <w:szCs w:val="22"/>
        </w:rPr>
        <w:t>）突发环境事件</w:t>
      </w:r>
      <w:r>
        <w:t>时</w:t>
      </w:r>
      <w:r>
        <w:rPr>
          <w:rFonts w:hint="eastAsia"/>
        </w:rPr>
        <w:t>，</w:t>
      </w:r>
      <w:r>
        <w:rPr>
          <w:rFonts w:hint="eastAsia"/>
          <w:color w:val="000000" w:themeColor="text1"/>
          <w14:textFill>
            <w14:solidFill>
              <w14:schemeClr w14:val="tx1"/>
            </w14:solidFill>
          </w14:textFill>
        </w:rPr>
        <w:t>由县政府启动Ⅳ级响应。　</w:t>
      </w:r>
    </w:p>
    <w:p>
      <w:pPr>
        <w:spacing w:line="560" w:lineRule="exact"/>
        <w:ind w:firstLine="643"/>
        <w:rPr>
          <w:rFonts w:ascii="仿宋_GB2312" w:hAnsi="仿宋_GB2312" w:cs="仿宋_GB2312"/>
          <w:b/>
          <w:color w:val="000000" w:themeColor="text1"/>
          <w:szCs w:val="22"/>
          <w14:textFill>
            <w14:solidFill>
              <w14:schemeClr w14:val="tx1"/>
            </w14:solidFill>
          </w14:textFill>
        </w:rPr>
      </w:pPr>
      <w:r>
        <w:rPr>
          <w:rFonts w:hint="eastAsia" w:ascii="仿宋_GB2312" w:hAnsi="仿宋_GB2312" w:cs="仿宋_GB2312"/>
          <w:b/>
          <w:color w:val="000000" w:themeColor="text1"/>
          <w:szCs w:val="22"/>
          <w14:textFill>
            <w14:solidFill>
              <w14:schemeClr w14:val="tx1"/>
            </w14:solidFill>
          </w14:textFill>
        </w:rPr>
        <w:t>4.4.2</w:t>
      </w:r>
      <w:r>
        <w:rPr>
          <w:rFonts w:ascii="仿宋_GB2312" w:hAnsi="仿宋_GB2312" w:cs="仿宋_GB2312"/>
          <w:b/>
          <w:color w:val="000000" w:themeColor="text1"/>
          <w:szCs w:val="22"/>
          <w14:textFill>
            <w14:solidFill>
              <w14:schemeClr w14:val="tx1"/>
            </w14:solidFill>
          </w14:textFill>
        </w:rPr>
        <w:t>响应措施</w:t>
      </w:r>
    </w:p>
    <w:p>
      <w:pPr>
        <w:spacing w:line="560" w:lineRule="exact"/>
        <w:ind w:firstLine="643"/>
      </w:pPr>
      <w:r>
        <w:rPr>
          <w:rFonts w:hint="eastAsia" w:ascii="仿宋_GB2312" w:hAnsi="仿宋_GB2312" w:cs="仿宋_GB2312"/>
          <w:b/>
          <w:color w:val="000000" w:themeColor="text1"/>
          <w:szCs w:val="22"/>
          <w14:textFill>
            <w14:solidFill>
              <w14:schemeClr w14:val="tx1"/>
            </w14:solidFill>
          </w14:textFill>
        </w:rPr>
        <w:t>（1）</w:t>
      </w:r>
      <w:r>
        <w:rPr>
          <w:rFonts w:hint="eastAsia"/>
        </w:rPr>
        <w:t>县人民</w:t>
      </w:r>
      <w:r>
        <w:t>政府应立即成立现场指挥部，开通与相关专业应急指挥机构的通信联系，随时掌握事件进展情况。</w:t>
      </w:r>
    </w:p>
    <w:p>
      <w:pPr>
        <w:spacing w:line="560" w:lineRule="exact"/>
        <w:ind w:firstLine="640"/>
      </w:pPr>
      <w:r>
        <w:rPr>
          <w:rFonts w:hint="eastAsia"/>
        </w:rPr>
        <w:t>（2）</w:t>
      </w:r>
      <w:r>
        <w:t>立即向</w:t>
      </w:r>
      <w:r>
        <w:rPr>
          <w:rFonts w:hint="eastAsia"/>
        </w:rPr>
        <w:t>县</w:t>
      </w:r>
      <w:r>
        <w:t>级政府</w:t>
      </w:r>
      <w:r>
        <w:rPr>
          <w:rFonts w:hint="eastAsia"/>
        </w:rPr>
        <w:t>、县环境应急办和县生态环境局</w:t>
      </w:r>
      <w:r>
        <w:t>报告。</w:t>
      </w:r>
    </w:p>
    <w:p>
      <w:pPr>
        <w:spacing w:line="560" w:lineRule="exact"/>
        <w:ind w:firstLine="640"/>
        <w:rPr>
          <w:rFonts w:ascii="仿宋_GB2312" w:hAnsi="仿宋_GB2312" w:cs="仿宋_GB2312"/>
          <w:b/>
          <w:color w:val="000000" w:themeColor="text1"/>
          <w:szCs w:val="22"/>
          <w14:textFill>
            <w14:solidFill>
              <w14:schemeClr w14:val="tx1"/>
            </w14:solidFill>
          </w14:textFill>
        </w:rPr>
      </w:pPr>
      <w:r>
        <w:rPr>
          <w:rFonts w:hint="eastAsia"/>
        </w:rPr>
        <w:t>（3）县人民政府根据事件的类型，组织相关成员单位开展应急处置；组织有关专家，分析情况，提出对策。根据专家的建议，适时调整相关应急措施。</w:t>
      </w:r>
    </w:p>
    <w:p>
      <w:pPr>
        <w:spacing w:line="560" w:lineRule="exact"/>
        <w:ind w:firstLine="640"/>
      </w:pPr>
      <w:r>
        <w:t>需要其他应急力量支援时，向</w:t>
      </w:r>
      <w:r>
        <w:rPr>
          <w:rFonts w:hint="eastAsia"/>
        </w:rPr>
        <w:t>市</w:t>
      </w:r>
      <w:r>
        <w:t>政府和</w:t>
      </w:r>
      <w:r>
        <w:rPr>
          <w:rFonts w:hint="eastAsia"/>
        </w:rPr>
        <w:t>市应急指挥部办公室</w:t>
      </w:r>
      <w:r>
        <w:t>提出请求。</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（4）开通与突发环境事件所在地环境应急指挥机构、相关专业应急指挥机构的通信联系，随时掌握事件进展情况，指导督促当地乡（镇）政府开展应急处置工作。　</w:t>
      </w:r>
    </w:p>
    <w:p>
      <w:pPr>
        <w:pStyle w:val="2"/>
        <w:spacing w:line="560" w:lineRule="exact"/>
        <w:ind w:firstLine="640"/>
        <w:rPr>
          <w:b w:val="0"/>
          <w:bCs w:val="0"/>
          <w:color w:val="000000" w:themeColor="text1"/>
          <w14:textFill>
            <w14:solidFill>
              <w14:schemeClr w14:val="tx1"/>
            </w14:solidFill>
          </w14:textFill>
        </w:rPr>
      </w:pPr>
      <w:bookmarkStart w:id="52" w:name="_Toc7698"/>
      <w:r>
        <w:rPr>
          <w:rFonts w:hint="eastAsia"/>
          <w:b w:val="0"/>
          <w:bCs w:val="0"/>
          <w:color w:val="000000" w:themeColor="text1"/>
          <w14:textFill>
            <w14:solidFill>
              <w14:schemeClr w14:val="tx1"/>
            </w14:solidFill>
          </w14:textFill>
        </w:rPr>
        <w:t>5.应急处置</w:t>
      </w:r>
      <w:bookmarkEnd w:id="52"/>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53" w:name="_Toc26753"/>
      <w:r>
        <w:rPr>
          <w:rFonts w:hint="eastAsia" w:ascii="楷体_GB2312" w:hAnsi="楷体_GB2312" w:eastAsia="楷体_GB2312" w:cs="楷体_GB2312"/>
          <w:b w:val="0"/>
          <w:bCs/>
          <w:color w:val="000000" w:themeColor="text1"/>
          <w14:textFill>
            <w14:solidFill>
              <w14:schemeClr w14:val="tx1"/>
            </w14:solidFill>
          </w14:textFill>
        </w:rPr>
        <w:t>5.1 信息报告</w:t>
      </w:r>
      <w:bookmarkEnd w:id="53"/>
    </w:p>
    <w:p>
      <w:pPr>
        <w:spacing w:line="560" w:lineRule="exact"/>
        <w:ind w:firstLine="640"/>
        <w:rPr>
          <w:rFonts w:ascii="仿宋_GB2312" w:hAnsi="仿宋_GB2312" w:cs="仿宋_GB2312"/>
          <w:color w:val="000000" w:themeColor="text1"/>
          <w:szCs w:val="22"/>
          <w14:textFill>
            <w14:solidFill>
              <w14:schemeClr w14:val="tx1"/>
            </w14:solidFill>
          </w14:textFill>
        </w:rPr>
      </w:pPr>
      <w:bookmarkStart w:id="54" w:name="_Toc15921"/>
      <w:r>
        <w:rPr>
          <w:rFonts w:hint="eastAsia" w:ascii="仿宋_GB2312" w:hAnsi="仿宋_GB2312" w:cs="仿宋_GB2312"/>
          <w:color w:val="000000" w:themeColor="text1"/>
          <w:szCs w:val="22"/>
          <w14:textFill>
            <w14:solidFill>
              <w14:schemeClr w14:val="tx1"/>
            </w14:solidFill>
          </w14:textFill>
        </w:rPr>
        <w:t>5.1.1 报告程序</w:t>
      </w:r>
      <w:bookmarkEnd w:id="54"/>
    </w:p>
    <w:p>
      <w:pPr>
        <w:spacing w:line="560" w:lineRule="exact"/>
        <w:ind w:firstLine="640"/>
      </w:pPr>
      <w:r>
        <w:rPr>
          <w:rFonts w:hint="eastAsia"/>
        </w:rPr>
        <w:t>生态环境主管部门接到突发环境事件信息报告或监测到相关信息后，应当立即进行核实，对突发环境事件的性质和类别作出初步认定，按照国家规定的时限、程序和要求向上级生态环境主管部门和同级人民政府报告，并通报同级其他相关部门。突发环境事件已经或者可能涉及相邻行政区域的，事发地人民政府或生态环境主管部门应当及时通报相邻行政区域同级人民政府或生态环境主管部门。地方各级人民政府及其生态环境主管部门应当按照有关规定逐级上报，必要时可越级上报。</w:t>
      </w:r>
    </w:p>
    <w:p>
      <w:pPr>
        <w:spacing w:line="560" w:lineRule="exact"/>
        <w:ind w:firstLine="640"/>
        <w:rPr>
          <w:color w:val="000000" w:themeColor="text1"/>
          <w14:textFill>
            <w14:solidFill>
              <w14:schemeClr w14:val="tx1"/>
            </w14:solidFill>
          </w14:textFill>
        </w:rPr>
      </w:pPr>
      <w:r>
        <w:rPr>
          <w:rFonts w:hint="eastAsia"/>
        </w:rPr>
        <w:t>突发环境事件处置过程中事件级别发生变化的，应当按照变化后的级别报告信息。</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发生下列一时无法判明等级的突发环境事件，县级生态环境主管部门应当按照重大（II级）或者特别重大（I级）突发环境事件的报告程序上报： </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（1）对饮用水水源保护区造成或者可能造成影响的；</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（2）涉及居民聚居区、学校、医院等敏感区域和敏感人群的；</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（3）涉及重金属或者类金属污染的；</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（4）有可能产生跨省或者跨国影响的；</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（5）因环境污染引发群体性事件，或者社会影响较大的；</w:t>
      </w:r>
    </w:p>
    <w:p>
      <w:pPr>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（6）地方人民</w:t>
      </w:r>
      <w:r>
        <w:rPr>
          <w:rFonts w:hint="eastAsia"/>
          <w:color w:val="000000" w:themeColor="text1"/>
          <w14:textFill>
            <w14:solidFill>
              <w14:schemeClr w14:val="tx1"/>
            </w14:solidFill>
          </w14:textFill>
        </w:rPr>
        <w:t>政府生态环境主管部门认为有必要报告的其他突发环境事件。</w:t>
      </w:r>
    </w:p>
    <w:p>
      <w:pPr>
        <w:spacing w:line="560" w:lineRule="exact"/>
        <w:ind w:firstLine="640"/>
        <w:rPr>
          <w:rFonts w:ascii="仿宋_GB2312" w:hAnsi="仿宋_GB2312" w:cs="仿宋_GB2312"/>
          <w:color w:val="000000" w:themeColor="text1"/>
          <w:szCs w:val="22"/>
          <w14:textFill>
            <w14:solidFill>
              <w14:schemeClr w14:val="tx1"/>
            </w14:solidFill>
          </w14:textFill>
        </w:rPr>
      </w:pPr>
      <w:bookmarkStart w:id="55" w:name="_Toc17688"/>
      <w:r>
        <w:rPr>
          <w:rFonts w:hint="eastAsia" w:ascii="仿宋_GB2312" w:hAnsi="仿宋_GB2312" w:cs="仿宋_GB2312"/>
          <w:color w:val="000000" w:themeColor="text1"/>
          <w:szCs w:val="22"/>
          <w14:textFill>
            <w14:solidFill>
              <w14:schemeClr w14:val="tx1"/>
            </w14:solidFill>
          </w14:textFill>
        </w:rPr>
        <w:t>5.1.2 报告内容</w:t>
      </w:r>
      <w:bookmarkEnd w:id="55"/>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突发环境事件的报告分为初报、续报和处理结果报告三类。</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初报在发现和得知事件后1小时内上报；续报在查清有关基本情况后随时上报；处理结果报告在事件处理完毕后立即上报。</w:t>
      </w:r>
    </w:p>
    <w:p>
      <w:pPr>
        <w:spacing w:line="560" w:lineRule="exact"/>
        <w:ind w:firstLine="640"/>
        <w:rPr>
          <w:rFonts w:cs="黑体"/>
          <w:b/>
          <w:color w:val="000000" w:themeColor="text1"/>
          <w:szCs w:val="24"/>
          <w14:textFill>
            <w14:solidFill>
              <w14:schemeClr w14:val="tx1"/>
            </w14:solidFill>
          </w14:textFill>
        </w:rPr>
      </w:pPr>
      <w:r>
        <w:rPr>
          <w:rFonts w:hint="eastAsia" w:cs="黑体"/>
          <w:color w:val="000000" w:themeColor="text1"/>
          <w:szCs w:val="24"/>
          <w14:textFill>
            <w14:solidFill>
              <w14:schemeClr w14:val="tx1"/>
            </w14:solidFill>
          </w14:textFill>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spacing w:line="560" w:lineRule="exact"/>
        <w:ind w:firstLine="640"/>
        <w:rPr>
          <w:rFonts w:cs="黑体"/>
          <w:b/>
          <w:color w:val="000000" w:themeColor="text1"/>
          <w:szCs w:val="24"/>
          <w14:textFill>
            <w14:solidFill>
              <w14:schemeClr w14:val="tx1"/>
            </w14:solidFill>
          </w14:textFill>
        </w:rPr>
      </w:pPr>
      <w:r>
        <w:rPr>
          <w:rFonts w:hint="eastAsia" w:cs="黑体"/>
          <w:color w:val="000000" w:themeColor="text1"/>
          <w:szCs w:val="24"/>
          <w14:textFill>
            <w14:solidFill>
              <w14:schemeClr w14:val="tx1"/>
            </w14:solidFill>
          </w14:textFill>
        </w:rPr>
        <w:t>续报应当在初报的基础上，报告有关处置进展情况。</w:t>
      </w:r>
    </w:p>
    <w:p>
      <w:pPr>
        <w:spacing w:line="560" w:lineRule="exact"/>
        <w:ind w:firstLine="640"/>
        <w:rPr>
          <w:rFonts w:cs="黑体"/>
          <w:color w:val="000000" w:themeColor="text1"/>
          <w:szCs w:val="24"/>
          <w14:textFill>
            <w14:solidFill>
              <w14:schemeClr w14:val="tx1"/>
            </w14:solidFill>
          </w14:textFill>
        </w:rPr>
      </w:pPr>
      <w:r>
        <w:rPr>
          <w:rFonts w:hint="eastAsia" w:cs="黑体"/>
          <w:color w:val="000000" w:themeColor="text1"/>
          <w:szCs w:val="24"/>
          <w14:textFill>
            <w14:solidFill>
              <w14:schemeClr w14:val="tx1"/>
            </w14:solidFill>
          </w14:textFill>
        </w:rPr>
        <w:t>处理结果报告应当在初报和续报的基础上，报告处理突发环境事件的措施、过程和结果，突发环境事件潜在或者间接危害以及损失、社会影响、处理后的遗留问题、责任追究等详细情况。</w:t>
      </w:r>
      <w:r>
        <w:rPr>
          <w:rFonts w:hint="eastAsia"/>
          <w:color w:val="000000" w:themeColor="text1"/>
          <w14:textFill>
            <w14:solidFill>
              <w14:schemeClr w14:val="tx1"/>
            </w14:solidFill>
          </w14:textFill>
        </w:rPr>
        <w:t>　</w:t>
      </w:r>
    </w:p>
    <w:p>
      <w:pPr>
        <w:spacing w:line="560" w:lineRule="exact"/>
        <w:ind w:firstLine="640"/>
        <w:rPr>
          <w:rFonts w:ascii="仿宋_GB2312" w:hAnsi="仿宋_GB2312" w:cs="仿宋_GB2312"/>
          <w:color w:val="000000" w:themeColor="text1"/>
          <w:szCs w:val="22"/>
          <w14:textFill>
            <w14:solidFill>
              <w14:schemeClr w14:val="tx1"/>
            </w14:solidFill>
          </w14:textFill>
        </w:rPr>
      </w:pPr>
      <w:bookmarkStart w:id="56" w:name="_Toc25512"/>
      <w:r>
        <w:rPr>
          <w:rFonts w:hint="eastAsia" w:ascii="仿宋_GB2312" w:hAnsi="仿宋_GB2312" w:cs="仿宋_GB2312"/>
          <w:color w:val="000000" w:themeColor="text1"/>
          <w:szCs w:val="22"/>
          <w14:textFill>
            <w14:solidFill>
              <w14:schemeClr w14:val="tx1"/>
            </w14:solidFill>
          </w14:textFill>
        </w:rPr>
        <w:t>5.1.3 信息报告方式</w:t>
      </w:r>
      <w:bookmarkEnd w:id="56"/>
    </w:p>
    <w:p>
      <w:pPr>
        <w:tabs>
          <w:tab w:val="left" w:pos="674"/>
        </w:tabs>
        <w:spacing w:line="560" w:lineRule="exact"/>
        <w:ind w:firstLine="64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突发环境事件信息应当采用传真、网络、邮寄或面呈等方式书面报告；情况紧急时，初报可通过电话报告，但应当及时补充书面报告。书面报告中应当载明突发环境事件报告单位、报告签发人、联系人及联系方式等内容，并尽可能提供地图、图片以及相关的多媒体资料。</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57" w:name="_Toc19610"/>
      <w:r>
        <w:rPr>
          <w:rFonts w:hint="eastAsia" w:ascii="楷体_GB2312" w:hAnsi="楷体_GB2312" w:eastAsia="楷体_GB2312" w:cs="楷体_GB2312"/>
          <w:b w:val="0"/>
          <w:bCs/>
          <w:color w:val="000000" w:themeColor="text1"/>
          <w14:textFill>
            <w14:solidFill>
              <w14:schemeClr w14:val="tx1"/>
            </w14:solidFill>
          </w14:textFill>
        </w:rPr>
        <w:t>5.2 应急</w:t>
      </w:r>
      <w:bookmarkEnd w:id="57"/>
      <w:r>
        <w:rPr>
          <w:rFonts w:hint="eastAsia" w:ascii="楷体_GB2312" w:hAnsi="楷体_GB2312" w:eastAsia="楷体_GB2312" w:cs="楷体_GB2312"/>
          <w:b w:val="0"/>
          <w:bCs/>
          <w:color w:val="000000" w:themeColor="text1"/>
          <w14:textFill>
            <w14:solidFill>
              <w14:schemeClr w14:val="tx1"/>
            </w14:solidFill>
          </w14:textFill>
        </w:rPr>
        <w:t>处置措施</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应急响应启动后，县政府成立现场应急指挥部。现场应急指挥部应急行动包括以下几个方面：</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1.会同责任单位或责任人，收集突发现场的第一手资料，进行现场踏勘，专家咨询，对事件性质、危害程度和发展态势做出恰当的判断。</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2.根据突发环境事件性质、波及范围、受影响人员分布、应急人力与物力等情况，组织专家制订科学的现场应急处置方案。</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3.紧急调用、协调应急救援所需的人员、物资、设备、设施、资金等，确保应急所需及时到位。</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4.立即对已污染的区域，根据污染性质采取相应的措施，防止污染物扩散，消除或尽量减轻污染物对人群健康和环境的影响。</w:t>
      </w:r>
      <w:bookmarkStart w:id="58" w:name="_Toc4148"/>
      <w:bookmarkStart w:id="59" w:name="_Toc10154"/>
      <w:bookmarkStart w:id="60" w:name="_Toc1350"/>
      <w:bookmarkStart w:id="61" w:name="_Toc32586"/>
      <w:bookmarkStart w:id="62" w:name="_Toc29215"/>
    </w:p>
    <w:p>
      <w:pPr>
        <w:pStyle w:val="3"/>
        <w:spacing w:line="560" w:lineRule="exact"/>
        <w:ind w:firstLine="640"/>
        <w:rPr>
          <w:rFonts w:ascii="仿宋_GB2312" w:hAnsi="仿宋_GB2312" w:eastAsia="仿宋_GB2312" w:cs="仿宋_GB2312"/>
          <w:b w:val="0"/>
          <w:bCs/>
          <w:color w:val="000000" w:themeColor="text1"/>
          <w14:textFill>
            <w14:solidFill>
              <w14:schemeClr w14:val="tx1"/>
            </w14:solidFill>
          </w14:textFill>
        </w:rPr>
      </w:pPr>
      <w:bookmarkStart w:id="63" w:name="_Toc26769"/>
      <w:r>
        <w:rPr>
          <w:rFonts w:hint="eastAsia" w:ascii="楷体_GB2312" w:hAnsi="楷体_GB2312" w:eastAsia="楷体_GB2312" w:cs="楷体_GB2312"/>
          <w:b w:val="0"/>
          <w:bCs/>
          <w:color w:val="000000" w:themeColor="text1"/>
          <w14:textFill>
            <w14:solidFill>
              <w14:schemeClr w14:val="tx1"/>
            </w14:solidFill>
          </w14:textFill>
        </w:rPr>
        <w:t>5.</w:t>
      </w:r>
      <w:bookmarkEnd w:id="58"/>
      <w:bookmarkEnd w:id="59"/>
      <w:bookmarkEnd w:id="60"/>
      <w:bookmarkEnd w:id="61"/>
      <w:bookmarkEnd w:id="62"/>
      <w:bookmarkEnd w:id="63"/>
      <w:bookmarkStart w:id="64" w:name="_Toc25144"/>
      <w:bookmarkStart w:id="65" w:name="_Toc27529"/>
      <w:r>
        <w:rPr>
          <w:rFonts w:hint="eastAsia" w:ascii="楷体_GB2312" w:hAnsi="楷体_GB2312" w:eastAsia="楷体_GB2312" w:cs="楷体_GB2312"/>
          <w:b w:val="0"/>
          <w:bCs/>
          <w:color w:val="000000" w:themeColor="text1"/>
          <w14:textFill>
            <w14:solidFill>
              <w14:schemeClr w14:val="tx1"/>
            </w14:solidFill>
          </w14:textFill>
        </w:rPr>
        <w:t>2</w:t>
      </w:r>
      <w:r>
        <w:rPr>
          <w:rFonts w:hint="eastAsia" w:ascii="仿宋_GB2312" w:hAnsi="仿宋_GB2312" w:eastAsia="仿宋_GB2312" w:cs="仿宋_GB2312"/>
          <w:b w:val="0"/>
          <w:bCs/>
          <w:color w:val="000000" w:themeColor="text1"/>
          <w14:textFill>
            <w14:solidFill>
              <w14:schemeClr w14:val="tx1"/>
            </w14:solidFill>
          </w14:textFill>
        </w:rPr>
        <w:t>.1 应急处置原则</w:t>
      </w:r>
      <w:bookmarkEnd w:id="64"/>
      <w:bookmarkEnd w:id="65"/>
      <w:r>
        <w:rPr>
          <w:rFonts w:hint="eastAsia" w:ascii="仿宋_GB2312" w:hAnsi="仿宋_GB2312" w:eastAsia="仿宋_GB2312" w:cs="仿宋_GB2312"/>
          <w:b w:val="0"/>
          <w:bCs/>
          <w:color w:val="000000" w:themeColor="text1"/>
          <w14:textFill>
            <w14:solidFill>
              <w14:schemeClr w14:val="tx1"/>
            </w14:solidFill>
          </w14:textFill>
        </w:rPr>
        <w:t>　</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（1）按照“先控制，后处理”原则，迅速实施先期处置，优先控制污染源，尽快阻止污染物继续排放外泄。</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（2）尽可能控制和缩小已排出污染物的扩散、蔓延范围，把突发环境事件危害降低到最小程度。</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（3）依靠科技和专家力量，采取科学有效的措施，尽量避免和减少人员伤亡，确保人民群众生命安全。</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（4）应急处置要立足于彻底消除污染危害，避免遗留后患。</w:t>
      </w:r>
    </w:p>
    <w:p>
      <w:pPr>
        <w:pStyle w:val="4"/>
        <w:spacing w:line="560" w:lineRule="exact"/>
        <w:ind w:firstLine="640"/>
        <w:rPr>
          <w:rFonts w:ascii="仿宋_GB2312" w:hAnsi="仿宋_GB2312" w:eastAsia="仿宋_GB2312" w:cs="仿宋_GB2312"/>
          <w:b w:val="0"/>
          <w:bCs w:val="0"/>
          <w:color w:val="000000" w:themeColor="text1"/>
          <w14:textFill>
            <w14:solidFill>
              <w14:schemeClr w14:val="tx1"/>
            </w14:solidFill>
          </w14:textFill>
        </w:rPr>
      </w:pPr>
      <w:bookmarkStart w:id="66" w:name="_Toc22222"/>
      <w:bookmarkStart w:id="67" w:name="_Toc28612"/>
      <w:r>
        <w:rPr>
          <w:rFonts w:hint="eastAsia" w:ascii="仿宋_GB2312" w:hAnsi="仿宋_GB2312" w:eastAsia="仿宋_GB2312" w:cs="仿宋_GB2312"/>
          <w:b w:val="0"/>
          <w:bCs w:val="0"/>
          <w:color w:val="000000" w:themeColor="text1"/>
          <w14:textFill>
            <w14:solidFill>
              <w14:schemeClr w14:val="tx1"/>
            </w14:solidFill>
          </w14:textFill>
        </w:rPr>
        <w:t>5.2.2 先期处置</w:t>
      </w:r>
      <w:bookmarkEnd w:id="66"/>
      <w:bookmarkEnd w:id="67"/>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突发环境事件发生后，事涉地乡镇政府和责任单位要立即进行先期处置，采取措施控制事态发展。县指挥部立即调度物资和社会资源，指挥和派遣相关部门专业应急队伍赶赴现场，果断控制污染源，全力控制事件态势，严防二次污染和次生、衍生事件发生。</w:t>
      </w:r>
    </w:p>
    <w:p>
      <w:pPr>
        <w:pStyle w:val="3"/>
        <w:spacing w:line="560" w:lineRule="exact"/>
        <w:ind w:firstLine="640"/>
        <w:rPr>
          <w:rFonts w:ascii="仿宋_GB2312" w:hAnsi="仿宋_GB2312" w:eastAsia="仿宋_GB2312" w:cs="仿宋_GB2312"/>
          <w:b w:val="0"/>
          <w:bCs/>
          <w:color w:val="000000" w:themeColor="text1"/>
          <w14:textFill>
            <w14:solidFill>
              <w14:schemeClr w14:val="tx1"/>
            </w14:solidFill>
          </w14:textFill>
        </w:rPr>
      </w:pPr>
      <w:bookmarkStart w:id="68" w:name="_Toc13789"/>
      <w:r>
        <w:rPr>
          <w:rFonts w:hint="eastAsia" w:ascii="仿宋_GB2312" w:hAnsi="仿宋_GB2312" w:eastAsia="仿宋_GB2312" w:cs="仿宋_GB2312"/>
          <w:b w:val="0"/>
          <w:bCs/>
          <w:color w:val="000000" w:themeColor="text1"/>
          <w14:textFill>
            <w14:solidFill>
              <w14:schemeClr w14:val="tx1"/>
            </w14:solidFill>
          </w14:textFill>
        </w:rPr>
        <w:t>5.2.3 现场处置</w:t>
      </w:r>
      <w:bookmarkEnd w:id="68"/>
    </w:p>
    <w:p>
      <w:pPr>
        <w:spacing w:line="560" w:lineRule="exact"/>
        <w:ind w:firstLine="640"/>
      </w:pPr>
      <w:bookmarkStart w:id="69" w:name="_Toc21451"/>
      <w:bookmarkStart w:id="70" w:name="_Toc32232"/>
      <w:r>
        <w:rPr>
          <w:rFonts w:hint="eastAsia"/>
        </w:rPr>
        <w:t>（1）现场污染处置</w:t>
      </w:r>
      <w:bookmarkEnd w:id="69"/>
      <w:r>
        <w:rPr>
          <w:rFonts w:hint="eastAsia"/>
        </w:rPr>
        <w:t>。涉事企业事业单位或其他生产经营者要立即采取关闭、停产、封堵、围挡、喷淋、转移等措施，切断和控制污染源，防止污染蔓延扩散。做好有毒有害物质和消防废水、废液等的收集、清理和安全处置工作。当涉事企业事业单位或其他生产经营者不明时，由县环境应急指挥部组织对污染来源开展调查，查明涉事单位，确定污染物种类和污染范围，切断污染源。</w:t>
      </w:r>
    </w:p>
    <w:p>
      <w:pPr>
        <w:spacing w:line="560" w:lineRule="exact"/>
        <w:ind w:firstLine="640"/>
      </w:pPr>
      <w:bookmarkStart w:id="71" w:name="_Toc2442"/>
      <w:r>
        <w:rPr>
          <w:rFonts w:hint="eastAsia"/>
        </w:rPr>
        <w:t>（2）转移安置人员</w:t>
      </w:r>
      <w:bookmarkEnd w:id="71"/>
      <w:r>
        <w:rPr>
          <w:rFonts w:hint="eastAsia"/>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w:t>
      </w:r>
    </w:p>
    <w:p>
      <w:pPr>
        <w:spacing w:line="560" w:lineRule="exact"/>
        <w:ind w:firstLine="640"/>
      </w:pPr>
      <w:bookmarkStart w:id="72" w:name="_Toc18402"/>
      <w:r>
        <w:rPr>
          <w:rFonts w:hint="eastAsia"/>
        </w:rPr>
        <w:t>（3）医学救援</w:t>
      </w:r>
      <w:bookmarkEnd w:id="72"/>
      <w:r>
        <w:rPr>
          <w:rFonts w:hint="eastAsia"/>
        </w:rPr>
        <w:t>。县环境应急指挥部负责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疗救援工作。做好受影响人员的心理援助。</w:t>
      </w:r>
    </w:p>
    <w:p>
      <w:pPr>
        <w:pStyle w:val="3"/>
        <w:spacing w:line="560" w:lineRule="exact"/>
        <w:ind w:firstLine="640"/>
        <w:rPr>
          <w:rFonts w:eastAsia="仿宋_GB2312"/>
          <w:b w:val="0"/>
        </w:rPr>
      </w:pPr>
      <w:r>
        <w:rPr>
          <w:rFonts w:hint="eastAsia" w:ascii="楷体_GB2312" w:hAnsi="楷体_GB2312" w:eastAsia="楷体_GB2312" w:cs="楷体_GB2312"/>
          <w:b w:val="0"/>
          <w:bCs/>
          <w:color w:val="000000" w:themeColor="text1"/>
          <w14:textFill>
            <w14:solidFill>
              <w14:schemeClr w14:val="tx1"/>
            </w14:solidFill>
          </w14:textFill>
        </w:rPr>
        <w:t>（4）应急监测</w:t>
      </w:r>
      <w:bookmarkEnd w:id="70"/>
      <w:r>
        <w:rPr>
          <w:rFonts w:hint="eastAsia" w:eastAsia="仿宋_GB2312"/>
          <w:b w:val="0"/>
        </w:rPr>
        <w:t>。县生态环境</w:t>
      </w:r>
      <w:r>
        <w:rPr>
          <w:rFonts w:eastAsia="仿宋_GB2312"/>
          <w:b w:val="0"/>
        </w:rPr>
        <w:t>局</w:t>
      </w:r>
      <w:r>
        <w:rPr>
          <w:rFonts w:hint="eastAsia" w:eastAsia="仿宋_GB2312"/>
          <w:b w:val="0"/>
        </w:rPr>
        <w:t>会同有关部门和单位根据突发环境事件污染物的扩散速度和事发地的气象、水文、地质及地域特点、周边敏感区域情况，制定应急监测方案，布设相应数量的监测点位，确定污染物扩散的范围和浓度。事发初期，根据事发地的监测能力和事件的严重程度，应按照尽量多的原则进行监测，随着污染物的扩散情况和监测结果的变化趋势适当调整监测频次和监测点位。</w:t>
      </w:r>
    </w:p>
    <w:p>
      <w:pPr>
        <w:spacing w:line="560" w:lineRule="exact"/>
        <w:ind w:firstLine="640"/>
      </w:pPr>
      <w:r>
        <w:rPr>
          <w:rFonts w:hint="eastAsia"/>
        </w:rPr>
        <w:t>根据需要，组织相关专家对突发环境事件信息进行动态分析、评估，及时预测事件的发展情况和污染物浓度数据变化情况，提出相应的应急处置方案和建议，供现场指挥部领导决策参考。</w:t>
      </w:r>
    </w:p>
    <w:p>
      <w:pPr>
        <w:spacing w:line="560" w:lineRule="exact"/>
        <w:ind w:firstLine="640"/>
      </w:pPr>
      <w:r>
        <w:rPr>
          <w:rFonts w:hint="eastAsia"/>
        </w:rPr>
        <w:t>根据事件进展情况和形势动态，提出相应的对策和意见；对突发环境事件的危害范围、发展趋势做出科学预测；判定污染程度、危害范围、事件等级，对污染区域的隔离与解禁、人员撤离与返回等重大防护措施的决策提供技术依据；指导应急队伍进行应急处置；指导环境应急工作的评价。</w:t>
      </w:r>
    </w:p>
    <w:p>
      <w:pPr>
        <w:spacing w:line="560" w:lineRule="exact"/>
        <w:ind w:firstLine="640"/>
      </w:pPr>
      <w:r>
        <w:rPr>
          <w:rFonts w:hint="eastAsia"/>
        </w:rPr>
        <w:t>（5）市场监管和调控。县政府应密切关注受事件影响地区市场供应情况及公众反应，加强对重要生活必需品等商品的市场监管和调控。禁止或限制受污染食品和饮用水的生产、加工、流通和食用，防范因突发环境事件造成的集体中毒等。</w:t>
      </w:r>
    </w:p>
    <w:p>
      <w:pPr>
        <w:pStyle w:val="3"/>
        <w:spacing w:line="560" w:lineRule="exact"/>
        <w:ind w:firstLine="640"/>
        <w:rPr>
          <w:rFonts w:eastAsia="仿宋_GB2312"/>
          <w:b w:val="0"/>
        </w:rPr>
      </w:pPr>
      <w:r>
        <w:rPr>
          <w:rFonts w:hint="eastAsia" w:eastAsia="仿宋_GB2312"/>
          <w:b w:val="0"/>
        </w:rPr>
        <w:t>（6）信息发布和舆论引导</w:t>
      </w:r>
      <w:bookmarkStart w:id="73" w:name="_Toc29915"/>
      <w:r>
        <w:rPr>
          <w:rFonts w:hint="eastAsia" w:eastAsia="仿宋_GB2312"/>
          <w:b w:val="0"/>
        </w:rPr>
        <w:t>。突发环境事件的信息发布和新闻报道工作，应严格按照党中央、国务院、省、市及县有关突发事件新闻报道的相关规定，在市委宣传部的管理与协调下，由县环境应急办或现场指挥部具体负责。</w:t>
      </w:r>
    </w:p>
    <w:p>
      <w:pPr>
        <w:spacing w:line="560" w:lineRule="exact"/>
        <w:ind w:firstLine="640"/>
      </w:pPr>
      <w:r>
        <w:rPr>
          <w:rFonts w:hint="eastAsia"/>
        </w:rPr>
        <w:t>县环境应急指挥部各成员单位应及时向县环境应急办报送相关事件信息，做好突发环境事件的新闻发布保障工作。</w:t>
      </w:r>
    </w:p>
    <w:p>
      <w:pPr>
        <w:spacing w:line="560" w:lineRule="exact"/>
        <w:ind w:firstLine="640"/>
      </w:pPr>
      <w:r>
        <w:rPr>
          <w:rFonts w:hint="eastAsia"/>
        </w:rPr>
        <w:t>较大及以上突发环境事件发生后，或对于一些事件本身比较敏感或发生在重点地区、特殊时期，或可能演化为重大、特别重大突发环境事件，县环境应急办应向县委宣传部通报相关情况。在县委宣传部的组织、协调下，县环境应急办应指派专人负责新闻报道工作，起草新闻发布稿和污染情况公告，及时、准确报道突发环境事件信息，正确引导舆论。</w:t>
      </w:r>
    </w:p>
    <w:p>
      <w:pPr>
        <w:spacing w:line="560" w:lineRule="exact"/>
        <w:ind w:firstLine="640"/>
      </w:pPr>
      <w:r>
        <w:rPr>
          <w:rFonts w:hint="eastAsia"/>
        </w:rPr>
        <w:t>县环境应急办及相关成员单位负责迅速收集、整理网络舆情信息，及时核实并解决反映的问题，并将工作进展情况及时公布，对于不实信息，及时在网站及政务微博上发布正确消息，对于负面信息，予以积极回应和正面引导。</w:t>
      </w:r>
    </w:p>
    <w:p>
      <w:pPr>
        <w:spacing w:line="560" w:lineRule="exact"/>
        <w:ind w:firstLine="640"/>
      </w:pPr>
      <w:r>
        <w:rPr>
          <w:rFonts w:hint="eastAsia"/>
        </w:rPr>
        <w:t>一旦出现事件影响范围超出本县行政辖区的态势，</w:t>
      </w:r>
      <w:bookmarkStart w:id="74" w:name="_Hlk532771864"/>
      <w:r>
        <w:rPr>
          <w:rFonts w:hint="eastAsia"/>
        </w:rPr>
        <w:t>县环境应急办</w:t>
      </w:r>
      <w:bookmarkEnd w:id="74"/>
      <w:r>
        <w:rPr>
          <w:rFonts w:hint="eastAsia"/>
        </w:rPr>
        <w:t>要依托与毗邻市县的信息通报协调机制，及时向毗邻市县相关主管部门通报。对于可能产生国际影响的突发环境事件，对外报道工作由县委宣传部组织。</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（7）维护社会稳定</w:t>
      </w:r>
      <w:bookmarkEnd w:id="73"/>
      <w:bookmarkStart w:id="75" w:name="_Toc20502"/>
      <w:r>
        <w:rPr>
          <w:rFonts w:hint="eastAsia" w:ascii="仿宋_GB2312" w:hAnsi="仿宋_GB2312" w:cs="仿宋_GB2312"/>
          <w:color w:val="000000" w:themeColor="text1"/>
          <w14:textFill>
            <w14:solidFill>
              <w14:schemeClr w14:val="tx1"/>
            </w14:solidFill>
          </w14:textFill>
        </w:rPr>
        <w:t>。加强受影响地区社会治安管理，严厉打击借机传播谣言制造社会恐慌、哄抢救灾物资等违法犯罪行为；加强转移人员安置点、救灾物资存放点等重点地区治安管控；做好受影响人员与涉事单位、地方人民政府及有关部门矛盾纠纷化解和法律服务工作，防止出现群体性事件，维护社会稳定。</w:t>
      </w:r>
    </w:p>
    <w:p>
      <w:pPr>
        <w:spacing w:line="560" w:lineRule="exact"/>
        <w:ind w:firstLine="640"/>
        <w:rPr>
          <w:rFonts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5.3指挥协调</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遵循属地为主原则，建立在县政府统一领导下，以突发事件主管部门为主、有关部门参与的应急救援指挥协调机制。县政府及相关部门应采取各项措施完成应急处置工作。</w:t>
      </w:r>
      <w:bookmarkStart w:id="76" w:name="_Toc2098"/>
      <w:bookmarkStart w:id="77" w:name="_Toc18069"/>
      <w:bookmarkStart w:id="78" w:name="_Toc23429"/>
      <w:bookmarkStart w:id="79" w:name="_Toc5470"/>
      <w:bookmarkStart w:id="80" w:name="_Toc26574"/>
      <w:bookmarkStart w:id="81" w:name="_Toc4430"/>
    </w:p>
    <w:p>
      <w:pPr>
        <w:spacing w:line="560" w:lineRule="exact"/>
        <w:ind w:firstLine="640"/>
        <w:rPr>
          <w:rFonts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5.4 力量部署</w:t>
      </w:r>
      <w:bookmarkEnd w:id="76"/>
      <w:bookmarkEnd w:id="77"/>
      <w:bookmarkEnd w:id="78"/>
      <w:bookmarkEnd w:id="79"/>
      <w:bookmarkEnd w:id="80"/>
      <w:bookmarkEnd w:id="81"/>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发生较大、重大、特别重大突发环境事件后，需要其他县（区）救援力量共同协作处置时，县政府报请市指挥部统一调动。市指挥部批准后，各成员单位按职责分工参加应急处置工作。</w:t>
      </w:r>
      <w:bookmarkStart w:id="82" w:name="_Toc15766"/>
      <w:bookmarkStart w:id="83" w:name="_Toc21971"/>
      <w:bookmarkStart w:id="84" w:name="_Toc29465"/>
      <w:bookmarkStart w:id="85" w:name="_Toc8193"/>
      <w:bookmarkStart w:id="86" w:name="_Toc27407"/>
      <w:bookmarkStart w:id="87" w:name="_Toc30020"/>
    </w:p>
    <w:p>
      <w:pPr>
        <w:spacing w:line="560" w:lineRule="exact"/>
        <w:ind w:firstLine="640"/>
        <w:rPr>
          <w:rFonts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5.5 信息发布</w:t>
      </w:r>
      <w:bookmarkEnd w:id="82"/>
      <w:bookmarkEnd w:id="83"/>
      <w:bookmarkEnd w:id="84"/>
      <w:bookmarkEnd w:id="85"/>
      <w:bookmarkEnd w:id="86"/>
      <w:bookmarkEnd w:id="87"/>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Ⅰ级事件信息由省政府根据国务院授权负责发布。</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Ⅱ级事件信息由省政府负责发布。</w:t>
      </w:r>
    </w:p>
    <w:p>
      <w:pPr>
        <w:spacing w:line="560" w:lineRule="exact"/>
        <w:ind w:firstLine="64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Ⅲ级事件信息由市（地）政府（行署）负责发布。</w:t>
      </w:r>
    </w:p>
    <w:p>
      <w:pPr>
        <w:spacing w:line="560" w:lineRule="exact"/>
        <w:ind w:firstLine="640"/>
        <w:rPr>
          <w:rFonts w:ascii="仿宋_GB2312" w:hAnsi="仿宋_GB2312" w:cs="仿宋_GB2312"/>
          <w:b/>
          <w:bCs/>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Ⅳ级事件信息由事发地县（市）政府负责发布。</w:t>
      </w:r>
    </w:p>
    <w:bookmarkEnd w:id="75"/>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88" w:name="_Toc19068"/>
      <w:r>
        <w:rPr>
          <w:rFonts w:hint="eastAsia" w:ascii="楷体_GB2312" w:hAnsi="楷体_GB2312" w:eastAsia="楷体_GB2312" w:cs="楷体_GB2312"/>
          <w:b w:val="0"/>
          <w:bCs/>
          <w:color w:val="000000" w:themeColor="text1"/>
          <w14:textFill>
            <w14:solidFill>
              <w14:schemeClr w14:val="tx1"/>
            </w14:solidFill>
          </w14:textFill>
        </w:rPr>
        <w:t>5.6 应急终止</w:t>
      </w:r>
      <w:bookmarkEnd w:id="88"/>
    </w:p>
    <w:p>
      <w:pPr>
        <w:spacing w:line="560" w:lineRule="exact"/>
        <w:ind w:firstLine="640"/>
      </w:pPr>
      <w:r>
        <w:rPr>
          <w:rFonts w:hint="eastAsia" w:cs="黑体"/>
          <w:shd w:val="clear" w:color="060000" w:fill="auto"/>
        </w:rPr>
        <w:t>当事件条件已经排除、污染物质已降至规定限值以内、所造成的危害基本消除时，由启动响应的人民政府终止应急响应。</w:t>
      </w:r>
      <w:r>
        <w:t xml:space="preserve"> </w:t>
      </w:r>
      <w:bookmarkStart w:id="89" w:name="_Toc15652"/>
    </w:p>
    <w:bookmarkEnd w:id="89"/>
    <w:p>
      <w:pPr>
        <w:spacing w:line="560" w:lineRule="exact"/>
        <w:ind w:firstLine="640"/>
      </w:pPr>
      <w:r>
        <w:rPr>
          <w:rFonts w:hint="eastAsia"/>
        </w:rPr>
        <w:t>符合下列条件之一的，即满足应急终止条件：</w:t>
      </w:r>
    </w:p>
    <w:p>
      <w:pPr>
        <w:spacing w:line="560" w:lineRule="exact"/>
        <w:ind w:firstLine="640"/>
      </w:pPr>
      <w:r>
        <w:rPr>
          <w:rFonts w:hint="eastAsia"/>
        </w:rPr>
        <w:t>1.事件现场得到控制，事件条件已经消除；</w:t>
      </w:r>
    </w:p>
    <w:p>
      <w:pPr>
        <w:spacing w:line="560" w:lineRule="exact"/>
        <w:ind w:firstLine="640"/>
      </w:pPr>
      <w:r>
        <w:rPr>
          <w:rFonts w:hint="eastAsia"/>
        </w:rPr>
        <w:t>2.污染源的泄漏或释放已降至规定限值以内且环境应急监测值已恢复到正常；</w:t>
      </w:r>
    </w:p>
    <w:p>
      <w:pPr>
        <w:spacing w:line="560" w:lineRule="exact"/>
        <w:ind w:firstLine="640"/>
      </w:pPr>
      <w:r>
        <w:rPr>
          <w:rFonts w:hint="eastAsia"/>
        </w:rPr>
        <w:t>3.事件所造成的危害已经被彻底消除，无继发可能；</w:t>
      </w:r>
    </w:p>
    <w:p>
      <w:pPr>
        <w:spacing w:line="560" w:lineRule="exact"/>
        <w:ind w:firstLine="640"/>
      </w:pPr>
      <w:r>
        <w:rPr>
          <w:rFonts w:hint="eastAsia"/>
        </w:rPr>
        <w:t>4.事件现场的各种专业应急处置行动已无继续的必要；</w:t>
      </w:r>
    </w:p>
    <w:p>
      <w:pPr>
        <w:spacing w:line="560" w:lineRule="exact"/>
        <w:ind w:firstLine="640"/>
        <w:rPr>
          <w:color w:val="000000" w:themeColor="text1"/>
          <w14:textFill>
            <w14:solidFill>
              <w14:schemeClr w14:val="tx1"/>
            </w14:solidFill>
          </w14:textFill>
        </w:rPr>
        <w:sectPr>
          <w:headerReference r:id="rId13" w:type="default"/>
          <w:footerReference r:id="rId14" w:type="default"/>
          <w:pgSz w:w="11906" w:h="16838"/>
          <w:pgMar w:top="2098" w:right="1531" w:bottom="1984" w:left="1531" w:header="851" w:footer="992" w:gutter="0"/>
          <w:pgNumType w:fmt="decimal"/>
          <w:cols w:space="425" w:num="1"/>
          <w:docGrid w:type="lines" w:linePitch="312" w:charSpace="0"/>
        </w:sectPr>
      </w:pPr>
      <w:r>
        <w:rPr>
          <w:rFonts w:hint="eastAsia"/>
        </w:rPr>
        <w:t>采取了必要的防护措施以保护公众免受再次危害，并使事件可能引起的中长期影响趋于合理且尽量低的水平</w:t>
      </w:r>
      <w:r>
        <w:rPr>
          <w:rFonts w:hint="eastAsia"/>
          <w:color w:val="000000" w:themeColor="text1"/>
          <w14:textFill>
            <w14:solidFill>
              <w14:schemeClr w14:val="tx1"/>
            </w14:solidFill>
          </w14:textFill>
        </w:rPr>
        <w:t>。</w:t>
      </w:r>
    </w:p>
    <w:p>
      <w:pPr>
        <w:pStyle w:val="2"/>
        <w:spacing w:line="560" w:lineRule="exact"/>
        <w:ind w:firstLine="640"/>
        <w:rPr>
          <w:b w:val="0"/>
          <w:bCs w:val="0"/>
          <w:color w:val="000000" w:themeColor="text1"/>
          <w14:textFill>
            <w14:solidFill>
              <w14:schemeClr w14:val="tx1"/>
            </w14:solidFill>
          </w14:textFill>
        </w:rPr>
      </w:pPr>
      <w:bookmarkStart w:id="90" w:name="_Toc20987"/>
      <w:bookmarkStart w:id="91" w:name="_Toc18952"/>
      <w:bookmarkStart w:id="92" w:name="_Toc32399"/>
      <w:r>
        <w:rPr>
          <w:rFonts w:hint="eastAsia"/>
          <w:b w:val="0"/>
          <w:bCs w:val="0"/>
          <w:color w:val="000000" w:themeColor="text1"/>
          <w14:textFill>
            <w14:solidFill>
              <w14:schemeClr w14:val="tx1"/>
            </w14:solidFill>
          </w14:textFill>
        </w:rPr>
        <w:t>6.后期工作</w:t>
      </w:r>
      <w:bookmarkEnd w:id="90"/>
      <w:bookmarkEnd w:id="91"/>
      <w:bookmarkEnd w:id="92"/>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93" w:name="_Toc4677"/>
      <w:bookmarkStart w:id="94" w:name="_Toc14017"/>
      <w:bookmarkStart w:id="95" w:name="_Toc1585"/>
      <w:r>
        <w:rPr>
          <w:rFonts w:hint="eastAsia" w:ascii="楷体_GB2312" w:hAnsi="楷体_GB2312" w:eastAsia="楷体_GB2312" w:cs="楷体_GB2312"/>
          <w:b w:val="0"/>
          <w:bCs/>
          <w:color w:val="000000" w:themeColor="text1"/>
          <w14:textFill>
            <w14:solidFill>
              <w14:schemeClr w14:val="tx1"/>
            </w14:solidFill>
          </w14:textFill>
        </w:rPr>
        <w:t>6.1 损害评估</w:t>
      </w:r>
      <w:bookmarkEnd w:id="93"/>
      <w:bookmarkEnd w:id="94"/>
      <w:bookmarkEnd w:id="95"/>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突发环境事件应急响应终止后，按照生态环境部制定的《突发环境事件损害评估办法》友谊生态环境局负责组织相关部门开展突发环境事件污染损害评估工作，并将评估结果向社会公布。评估结论作为事件调查处理、损害赔偿、生态修复和恢复重建的重要依据。</w:t>
      </w:r>
    </w:p>
    <w:p>
      <w:pPr>
        <w:pStyle w:val="3"/>
        <w:spacing w:line="560" w:lineRule="exact"/>
        <w:ind w:firstLine="640"/>
        <w:rPr>
          <w:rFonts w:ascii="楷体_GB2312" w:hAnsi="楷体_GB2312" w:eastAsia="楷体_GB2312" w:cs="楷体_GB2312"/>
          <w:b w:val="0"/>
          <w:bCs/>
          <w:color w:val="000000" w:themeColor="text1"/>
          <w:szCs w:val="22"/>
          <w14:textFill>
            <w14:solidFill>
              <w14:schemeClr w14:val="tx1"/>
            </w14:solidFill>
          </w14:textFill>
        </w:rPr>
      </w:pPr>
      <w:bookmarkStart w:id="96" w:name="_Toc17466"/>
      <w:bookmarkStart w:id="97" w:name="_Toc6956"/>
      <w:bookmarkStart w:id="98" w:name="_Toc22496"/>
      <w:r>
        <w:rPr>
          <w:rFonts w:hint="eastAsia" w:ascii="楷体_GB2312" w:hAnsi="楷体_GB2312" w:eastAsia="楷体_GB2312" w:cs="楷体_GB2312"/>
          <w:b w:val="0"/>
          <w:bCs/>
          <w:color w:val="000000" w:themeColor="text1"/>
          <w:szCs w:val="22"/>
          <w14:textFill>
            <w14:solidFill>
              <w14:schemeClr w14:val="tx1"/>
            </w14:solidFill>
          </w14:textFill>
        </w:rPr>
        <w:t>6.2 事件调查</w:t>
      </w:r>
      <w:bookmarkEnd w:id="96"/>
      <w:bookmarkEnd w:id="97"/>
      <w:bookmarkEnd w:id="98"/>
    </w:p>
    <w:p>
      <w:pPr>
        <w:spacing w:line="560" w:lineRule="exact"/>
        <w:ind w:firstLine="640"/>
        <w:rPr>
          <w:color w:val="000000" w:themeColor="text1"/>
          <w14:textFill>
            <w14:solidFill>
              <w14:schemeClr w14:val="tx1"/>
            </w14:solidFill>
          </w14:textFill>
        </w:rPr>
      </w:pPr>
      <w:bookmarkStart w:id="99" w:name="_Toc12679"/>
      <w:r>
        <w:rPr>
          <w:rFonts w:hint="eastAsia"/>
          <w:color w:val="000000" w:themeColor="text1"/>
          <w14:textFill>
            <w14:solidFill>
              <w14:schemeClr w14:val="tx1"/>
            </w14:solidFill>
          </w14:textFill>
        </w:rPr>
        <w:t>突发环境事件发生后，根据有关规定，由县指挥部办公室牵头，会同监察机关及相关监管部门和行业主管部门，按照《突发环境事件调查处理办法》，调查突发环境事件发生的原因，评估事件影响，作出调查结论，依纪依法追究相关责任人的责任。对涉嫌犯罪的，移送司法机关依法追究刑事责任。</w:t>
      </w:r>
    </w:p>
    <w:p>
      <w:pPr>
        <w:pStyle w:val="3"/>
        <w:spacing w:line="560" w:lineRule="exact"/>
        <w:ind w:firstLine="640"/>
        <w:rPr>
          <w:rFonts w:ascii="楷体_GB2312" w:hAnsi="楷体_GB2312" w:eastAsia="楷体_GB2312" w:cs="楷体_GB2312"/>
          <w:b w:val="0"/>
          <w:bCs/>
          <w:color w:val="000000" w:themeColor="text1"/>
          <w:szCs w:val="22"/>
          <w14:textFill>
            <w14:solidFill>
              <w14:schemeClr w14:val="tx1"/>
            </w14:solidFill>
          </w14:textFill>
        </w:rPr>
      </w:pPr>
      <w:bookmarkStart w:id="100" w:name="_Toc4943"/>
      <w:bookmarkStart w:id="101" w:name="_Toc21599"/>
      <w:r>
        <w:rPr>
          <w:rFonts w:hint="eastAsia" w:ascii="楷体_GB2312" w:hAnsi="楷体_GB2312" w:eastAsia="楷体_GB2312" w:cs="楷体_GB2312"/>
          <w:b w:val="0"/>
          <w:bCs/>
          <w:color w:val="000000" w:themeColor="text1"/>
          <w:szCs w:val="22"/>
          <w14:textFill>
            <w14:solidFill>
              <w14:schemeClr w14:val="tx1"/>
            </w14:solidFill>
          </w14:textFill>
        </w:rPr>
        <w:t>6.3 善后处置</w:t>
      </w:r>
      <w:bookmarkEnd w:id="99"/>
      <w:bookmarkEnd w:id="100"/>
      <w:bookmarkEnd w:id="101"/>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1.事涉地政府和责任职能部门要依据现场检测评价结果和要求，继续保持或采取必要措施巩固应急处理工作的成果，防止发生次生、衍生事件。</w:t>
      </w:r>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2.事涉地政府和责任职能部门要尽快统计上报灾害损失及人员伤亡情况。</w:t>
      </w:r>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3.事涉地政府要及时启动政府救济方案，尽快发放救灾款物，妥善做好救助、抚慰、抚恤、安置等善后工作，维护灾区的安定稳定，同时要积极组织灾民开展生产自救，尽快恢复受灾地区的生产生活。</w:t>
      </w:r>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4.根据事发地受灾受损情况，县政府及时提供一定的资金、物资支持和技术指导。必要时，可组织其他区（县）提供资金和物资支援。需要国家救灾资金援助的，由县政府提出请求报市政府。</w:t>
      </w:r>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5.事涉地政府、卫生健康局、生态环境局、</w:t>
      </w:r>
      <w:r>
        <w:rPr>
          <w:rFonts w:hint="eastAsia" w:ascii="仿宋_GB2312" w:hAnsi="仿宋_GB2312" w:cs="仿宋_GB2312"/>
          <w:color w:val="000000" w:themeColor="text1"/>
          <w:lang w:eastAsia="zh-CN"/>
          <w14:textFill>
            <w14:solidFill>
              <w14:schemeClr w14:val="tx1"/>
            </w14:solidFill>
          </w14:textFill>
        </w:rPr>
        <w:t>住房和城乡建设局</w:t>
      </w:r>
      <w:r>
        <w:rPr>
          <w:rFonts w:hint="eastAsia" w:ascii="仿宋_GB2312" w:hAnsi="仿宋_GB2312" w:cs="仿宋_GB2312"/>
          <w:color w:val="000000" w:themeColor="text1"/>
          <w14:textFill>
            <w14:solidFill>
              <w14:schemeClr w14:val="tx1"/>
            </w14:solidFill>
          </w14:textFill>
        </w:rPr>
        <w:t>等部门要各尽其责，迅速组织医疗救治、疾病控制、污染物收集、现场清理与</w:t>
      </w:r>
      <w:bookmarkStart w:id="129" w:name="_GoBack"/>
      <w:bookmarkEnd w:id="129"/>
      <w:r>
        <w:rPr>
          <w:rFonts w:hint="eastAsia" w:ascii="仿宋_GB2312" w:hAnsi="仿宋_GB2312" w:cs="仿宋_GB2312"/>
          <w:color w:val="000000" w:themeColor="text1"/>
          <w14:textFill>
            <w14:solidFill>
              <w14:schemeClr w14:val="tx1"/>
            </w14:solidFill>
          </w14:textFill>
        </w:rPr>
        <w:t>处理。交通运输局、电业局、县融媒体中心等部门要各尽其责，组织抢险力量尽快恢复被破坏的交通、通讯 、供水、排水、供电、有线电视等公用基础设施。</w:t>
      </w:r>
    </w:p>
    <w:p>
      <w:pPr>
        <w:overflowPunct/>
        <w:autoSpaceDE/>
        <w:autoSpaceDN/>
        <w:adjustRightInd/>
        <w:spacing w:line="560" w:lineRule="exact"/>
        <w:ind w:firstLine="640" w:firstLineChars="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6.事涉地负责处置的指挥机构应及时归还应急行动征用的物资、设备或占用的房屋、土地，已不能归还或造成损坏的，致使公民、法人或者其他组织的合法权益受到损害的，应依照国家规定予以补偿。</w:t>
      </w:r>
    </w:p>
    <w:p>
      <w:pPr>
        <w:overflowPunct/>
        <w:autoSpaceDE/>
        <w:autoSpaceDN/>
        <w:adjustRightInd/>
        <w:spacing w:line="560" w:lineRule="exact"/>
        <w:ind w:firstLine="640" w:firstLineChars="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7.科学制定恢复重建规划，有针对性地予以组织实施。在恢复重建过程中，地方政府、生态环境部门、其他相关职能部门、肇事方、受害公众等各利益相关方需要各尽其责、各行其职、通力合作、协调一致，尽快尽好的完成突发环境事件恢复重建工作。</w:t>
      </w:r>
    </w:p>
    <w:p>
      <w:pPr>
        <w:overflowPunct/>
        <w:autoSpaceDE/>
        <w:autoSpaceDN/>
        <w:adjustRightInd/>
        <w:spacing w:line="560" w:lineRule="exact"/>
        <w:ind w:firstLine="640" w:firstLineChars="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8.县指挥部办公室要将处理突发环境事件的全部调查、监测、处置、信息、报告、总结等资料，按照分工进行汇总，建立工作档案后存档。</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02" w:name="_Toc30317"/>
      <w:bookmarkStart w:id="103" w:name="_Toc18098"/>
      <w:r>
        <w:rPr>
          <w:rFonts w:hint="eastAsia" w:ascii="楷体_GB2312" w:hAnsi="楷体_GB2312" w:eastAsia="楷体_GB2312" w:cs="楷体_GB2312"/>
          <w:b w:val="0"/>
          <w:bCs/>
          <w:color w:val="000000" w:themeColor="text1"/>
          <w14:textFill>
            <w14:solidFill>
              <w14:schemeClr w14:val="tx1"/>
            </w14:solidFill>
          </w14:textFill>
        </w:rPr>
        <w:t>6.4 保险</w:t>
      </w:r>
      <w:bookmarkEnd w:id="102"/>
      <w:bookmarkEnd w:id="103"/>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建立和完善突发环境事件商业保险机制。县指挥部办公室为环境应急救援队伍和技术支撑队伍工作人员免费办理意外伤害保险。可能引起突发环境事件的生产经营单位，要依法办理环境污染责任保险。突发环境事件发生后，保险机构应及时开展应急救援人员保险受理和受灾人员保险理赔工作。</w:t>
      </w:r>
      <w:bookmarkStart w:id="104" w:name="_Toc7206"/>
    </w:p>
    <w:p>
      <w:pPr>
        <w:spacing w:line="560" w:lineRule="exact"/>
        <w:ind w:firstLine="640"/>
        <w:rPr>
          <w:rFonts w:ascii="黑体" w:hAnsi="黑体" w:cs="黑体"/>
          <w:color w:val="000000" w:themeColor="text1"/>
          <w14:textFill>
            <w14:solidFill>
              <w14:schemeClr w14:val="tx1"/>
            </w14:solidFill>
          </w14:textFill>
        </w:rPr>
      </w:pPr>
      <w:r>
        <w:rPr>
          <w:rFonts w:hint="eastAsia" w:ascii="黑体" w:hAnsi="黑体" w:cs="黑体"/>
          <w:color w:val="000000" w:themeColor="text1"/>
          <w14:textFill>
            <w14:solidFill>
              <w14:schemeClr w14:val="tx1"/>
            </w14:solidFill>
          </w14:textFill>
        </w:rPr>
        <w:t>7.应急保障</w:t>
      </w:r>
      <w:bookmarkEnd w:id="104"/>
      <w:bookmarkStart w:id="105" w:name="_Toc10974"/>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r>
        <w:rPr>
          <w:rFonts w:hint="eastAsia" w:ascii="楷体_GB2312" w:hAnsi="楷体_GB2312" w:eastAsia="楷体_GB2312" w:cs="楷体_GB2312"/>
          <w:bCs/>
          <w:color w:val="000000" w:themeColor="text1"/>
          <w14:textFill>
            <w14:solidFill>
              <w14:schemeClr w14:val="tx1"/>
            </w14:solidFill>
          </w14:textFill>
        </w:rPr>
        <w:t>7.1队伍保障</w:t>
      </w:r>
    </w:p>
    <w:p>
      <w:pPr>
        <w:spacing w:line="560" w:lineRule="exact"/>
        <w:ind w:firstLine="640"/>
        <w:rPr>
          <w:b/>
          <w:color w:val="000000" w:themeColor="text1"/>
          <w14:textFill>
            <w14:solidFill>
              <w14:schemeClr w14:val="tx1"/>
            </w14:solidFill>
          </w14:textFill>
        </w:rPr>
      </w:pPr>
      <w:r>
        <w:rPr>
          <w:rFonts w:hint="eastAsia"/>
          <w:color w:val="000000" w:themeColor="text1"/>
          <w14:textFill>
            <w14:solidFill>
              <w14:schemeClr w14:val="tx1"/>
            </w14:solidFill>
          </w14:textFill>
        </w:rPr>
        <w:t>结合本县突发环境事件的特点，依托社会专业力量，友谊生态环境局要加强环境应急监测、应急调查以及应急专家库等专业队伍建设。加强对应急救援队伍的管理，规范调动程序和常规管理内容。应急管理局、公安局、卫生健康局等部门要强化应急力量支援保障，定期开展应急演练，确保应急人员意识和提高突发环境事件快速响应及应急处置能力。</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r>
        <w:rPr>
          <w:rFonts w:hint="eastAsia" w:ascii="楷体_GB2312" w:hAnsi="楷体_GB2312" w:eastAsia="楷体_GB2312" w:cs="楷体_GB2312"/>
          <w:b w:val="0"/>
          <w:bCs/>
          <w:color w:val="000000" w:themeColor="text1"/>
          <w14:textFill>
            <w14:solidFill>
              <w14:schemeClr w14:val="tx1"/>
            </w14:solidFill>
          </w14:textFill>
        </w:rPr>
        <w:t>7.2物资保障</w:t>
      </w:r>
      <w:bookmarkEnd w:id="105"/>
    </w:p>
    <w:p>
      <w:pPr>
        <w:spacing w:line="560" w:lineRule="exact"/>
        <w:ind w:firstLine="640"/>
        <w:rPr>
          <w:color w:val="000000" w:themeColor="text1"/>
          <w14:textFill>
            <w14:solidFill>
              <w14:schemeClr w14:val="tx1"/>
            </w14:solidFill>
          </w14:textFill>
        </w:rPr>
      </w:pPr>
      <w:r>
        <w:rPr>
          <w:rFonts w:hint="eastAsia"/>
        </w:rPr>
        <w:t>县人民政府突发环境事件应急处置机构应当针对本地区、本部门特点，有计划、有针对性地配置应急装备和物资；可能发生突发环境事件的单位要针对本单位特点，配备必要的应急装备和物资。</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06" w:name="_Toc30637"/>
      <w:r>
        <w:rPr>
          <w:rFonts w:hint="eastAsia" w:ascii="楷体_GB2312" w:hAnsi="楷体_GB2312" w:eastAsia="楷体_GB2312" w:cs="楷体_GB2312"/>
          <w:b w:val="0"/>
          <w:bCs/>
          <w:color w:val="000000" w:themeColor="text1"/>
          <w14:textFill>
            <w14:solidFill>
              <w14:schemeClr w14:val="tx1"/>
            </w14:solidFill>
          </w14:textFill>
        </w:rPr>
        <w:t>7.</w:t>
      </w:r>
      <w:bookmarkEnd w:id="106"/>
      <w:r>
        <w:rPr>
          <w:rFonts w:hint="eastAsia" w:ascii="楷体_GB2312" w:hAnsi="楷体_GB2312" w:eastAsia="楷体_GB2312" w:cs="楷体_GB2312"/>
          <w:b w:val="0"/>
          <w:bCs/>
          <w:color w:val="000000" w:themeColor="text1"/>
          <w14:textFill>
            <w14:solidFill>
              <w14:schemeClr w14:val="tx1"/>
            </w14:solidFill>
          </w14:textFill>
        </w:rPr>
        <w:t>3资金保障</w:t>
      </w:r>
    </w:p>
    <w:p>
      <w:pPr>
        <w:spacing w:line="560" w:lineRule="exact"/>
        <w:ind w:firstLine="640"/>
        <w:rPr>
          <w:color w:val="000000" w:themeColor="text1"/>
          <w14:textFill>
            <w14:solidFill>
              <w14:schemeClr w14:val="tx1"/>
            </w14:solidFill>
          </w14:textFill>
        </w:rPr>
      </w:pPr>
      <w:r>
        <w:rPr>
          <w:rFonts w:hint="eastAsia"/>
        </w:rPr>
        <w:t>县人民政府对突发环境事件应急处置工作提供资金保障。县政府有关部门应当在年度部门预算中安排突发环境事件的应急处置经费、应急培训经费和应急演练经费。当部门预算经费不能满足需要时，由县财政部门按照有关规定安排动用应急储备资金。</w:t>
      </w:r>
    </w:p>
    <w:p>
      <w:pPr>
        <w:pStyle w:val="3"/>
        <w:spacing w:line="560" w:lineRule="exact"/>
        <w:ind w:firstLine="640"/>
        <w:rPr>
          <w:rFonts w:ascii="楷体_GB2312" w:hAnsi="楷体_GB2312" w:eastAsia="楷体_GB2312" w:cs="楷体_GB2312"/>
          <w:bCs/>
          <w:color w:val="000000" w:themeColor="text1"/>
          <w14:textFill>
            <w14:solidFill>
              <w14:schemeClr w14:val="tx1"/>
            </w14:solidFill>
          </w14:textFill>
        </w:rPr>
      </w:pPr>
      <w:bookmarkStart w:id="107" w:name="_Toc31876"/>
      <w:bookmarkStart w:id="108" w:name="_Toc29649"/>
      <w:bookmarkStart w:id="109" w:name="_Toc19861"/>
      <w:r>
        <w:rPr>
          <w:rFonts w:hint="eastAsia" w:ascii="楷体_GB2312" w:hAnsi="楷体_GB2312" w:eastAsia="楷体_GB2312" w:cs="楷体_GB2312"/>
          <w:b w:val="0"/>
          <w:bCs/>
          <w:color w:val="000000" w:themeColor="text1"/>
          <w14:textFill>
            <w14:solidFill>
              <w14:schemeClr w14:val="tx1"/>
            </w14:solidFill>
          </w14:textFill>
        </w:rPr>
        <w:t>7.4</w:t>
      </w:r>
      <w:r>
        <w:rPr>
          <w:rFonts w:ascii="楷体_GB2312" w:hAnsi="楷体_GB2312" w:eastAsia="楷体_GB2312" w:cs="楷体_GB2312"/>
          <w:b w:val="0"/>
          <w:bCs/>
          <w:color w:val="000000" w:themeColor="text1"/>
          <w14:textFill>
            <w14:solidFill>
              <w14:schemeClr w14:val="tx1"/>
            </w14:solidFill>
          </w14:textFill>
        </w:rPr>
        <w:t>医疗卫生保障</w:t>
      </w:r>
    </w:p>
    <w:p>
      <w:pPr>
        <w:pStyle w:val="3"/>
        <w:spacing w:line="560" w:lineRule="exact"/>
        <w:ind w:firstLine="640"/>
        <w:rPr>
          <w:rFonts w:eastAsia="仿宋_GB2312"/>
          <w:b w:val="0"/>
        </w:rPr>
      </w:pPr>
      <w:r>
        <w:rPr>
          <w:rFonts w:eastAsia="仿宋_GB2312"/>
          <w:b w:val="0"/>
        </w:rPr>
        <w:t>卫</w:t>
      </w:r>
      <w:r>
        <w:rPr>
          <w:rFonts w:hint="eastAsia" w:eastAsia="仿宋_GB2312"/>
          <w:b w:val="0"/>
        </w:rPr>
        <w:t>生健康主管部门</w:t>
      </w:r>
      <w:r>
        <w:rPr>
          <w:rFonts w:eastAsia="仿宋_GB2312"/>
          <w:b w:val="0"/>
        </w:rPr>
        <w:t>组建医疗卫生应急专业技术队伍，并拟定医疗救护保障计划。根据需要及时赶赴现场开展医疗救治、疾病预防控制等医疗卫生应急工作。</w:t>
      </w:r>
      <w:bookmarkEnd w:id="107"/>
      <w:bookmarkEnd w:id="108"/>
      <w:bookmarkEnd w:id="109"/>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10" w:name="_Toc2900"/>
      <w:bookmarkStart w:id="111" w:name="_Toc12126"/>
      <w:bookmarkStart w:id="112" w:name="_Toc6901"/>
      <w:r>
        <w:rPr>
          <w:rFonts w:hint="eastAsia" w:ascii="楷体_GB2312" w:hAnsi="楷体_GB2312" w:eastAsia="楷体_GB2312" w:cs="楷体_GB2312"/>
          <w:b w:val="0"/>
          <w:bCs/>
          <w:color w:val="000000" w:themeColor="text1"/>
          <w14:textFill>
            <w14:solidFill>
              <w14:schemeClr w14:val="tx1"/>
            </w14:solidFill>
          </w14:textFill>
        </w:rPr>
        <w:t>7.5 通信保障</w:t>
      </w:r>
      <w:bookmarkEnd w:id="110"/>
      <w:bookmarkEnd w:id="111"/>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县政府及通信主管部门要建立健全突发环境事件应急通信保障体系，确保应急期间通信联络和信息传递需要。</w:t>
      </w:r>
    </w:p>
    <w:bookmarkEnd w:id="112"/>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13" w:name="_Toc9660"/>
      <w:bookmarkStart w:id="114" w:name="_Toc23282"/>
      <w:r>
        <w:rPr>
          <w:rFonts w:hint="eastAsia" w:ascii="楷体_GB2312" w:hAnsi="楷体_GB2312" w:eastAsia="楷体_GB2312" w:cs="楷体_GB2312"/>
          <w:b w:val="0"/>
          <w:bCs/>
          <w:color w:val="000000" w:themeColor="text1"/>
          <w14:textFill>
            <w14:solidFill>
              <w14:schemeClr w14:val="tx1"/>
            </w14:solidFill>
          </w14:textFill>
        </w:rPr>
        <w:t>7.6交通运输</w:t>
      </w:r>
      <w:bookmarkEnd w:id="113"/>
      <w:bookmarkEnd w:id="114"/>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交通运输主管部门做好交通运输保障工作，必要时，开启特别应急通道，确保应急响应所需人员、物资、装备、器材等的运输。公安部门要加强应急交通管理，保障运送伤病员、应急救援人员、物资、装备、器材车辆的优先通行。做到常态管理与非常态管理的全面、有效衔接。</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r>
        <w:rPr>
          <w:rFonts w:hint="eastAsia" w:ascii="楷体_GB2312" w:hAnsi="楷体_GB2312" w:eastAsia="楷体_GB2312" w:cs="楷体_GB2312"/>
          <w:b w:val="0"/>
          <w:bCs/>
          <w:color w:val="000000" w:themeColor="text1"/>
          <w14:textFill>
            <w14:solidFill>
              <w14:schemeClr w14:val="tx1"/>
            </w14:solidFill>
          </w14:textFill>
        </w:rPr>
        <w:t>7.7</w:t>
      </w:r>
      <w:r>
        <w:rPr>
          <w:rFonts w:ascii="楷体_GB2312" w:hAnsi="楷体_GB2312" w:eastAsia="楷体_GB2312" w:cs="楷体_GB2312"/>
          <w:b w:val="0"/>
          <w:bCs/>
          <w:color w:val="000000" w:themeColor="text1"/>
          <w14:textFill>
            <w14:solidFill>
              <w14:schemeClr w14:val="tx1"/>
            </w14:solidFill>
          </w14:textFill>
        </w:rPr>
        <w:t>治安保障</w:t>
      </w:r>
    </w:p>
    <w:p>
      <w:pPr>
        <w:spacing w:line="560" w:lineRule="exact"/>
        <w:ind w:firstLine="640"/>
        <w:rPr>
          <w:color w:val="000000" w:themeColor="text1"/>
          <w14:textFill>
            <w14:solidFill>
              <w14:schemeClr w14:val="tx1"/>
            </w14:solidFill>
          </w14:textFill>
        </w:rPr>
      </w:pPr>
      <w:r>
        <w:t>公安</w:t>
      </w:r>
      <w:r>
        <w:rPr>
          <w:rFonts w:hint="eastAsia"/>
          <w:szCs w:val="22"/>
        </w:rPr>
        <w:t>主管</w:t>
      </w:r>
      <w:r>
        <w:rPr>
          <w:rFonts w:hint="eastAsia"/>
        </w:rPr>
        <w:t>部门</w:t>
      </w:r>
      <w:r>
        <w:t>按照有关规定，做好事故处置的治安维护工作。</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15" w:name="_Toc23751"/>
      <w:bookmarkStart w:id="116" w:name="_Toc16229"/>
      <w:r>
        <w:rPr>
          <w:rFonts w:hint="eastAsia" w:ascii="楷体_GB2312" w:hAnsi="楷体_GB2312" w:eastAsia="楷体_GB2312" w:cs="楷体_GB2312"/>
          <w:b w:val="0"/>
          <w:bCs/>
          <w:color w:val="000000" w:themeColor="text1"/>
          <w14:textFill>
            <w14:solidFill>
              <w14:schemeClr w14:val="tx1"/>
            </w14:solidFill>
          </w14:textFill>
        </w:rPr>
        <w:t>7.8 公共基础设施保障</w:t>
      </w:r>
      <w:bookmarkEnd w:id="115"/>
      <w:bookmarkEnd w:id="116"/>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政府有关部门要按照职责分工，分别负责煤、电、油、气、水等供给，以及事件造成的废弃、有害物质的处理和监测。</w:t>
      </w:r>
    </w:p>
    <w:p>
      <w:pPr>
        <w:pStyle w:val="2"/>
        <w:spacing w:line="560" w:lineRule="exact"/>
        <w:ind w:firstLine="640"/>
        <w:rPr>
          <w:rFonts w:ascii="黑体" w:hAnsi="黑体" w:cs="黑体"/>
          <w:b w:val="0"/>
          <w:bCs w:val="0"/>
          <w:color w:val="000000" w:themeColor="text1"/>
          <w14:textFill>
            <w14:solidFill>
              <w14:schemeClr w14:val="tx1"/>
            </w14:solidFill>
          </w14:textFill>
        </w:rPr>
      </w:pPr>
      <w:bookmarkStart w:id="117" w:name="_Toc27046"/>
      <w:r>
        <w:rPr>
          <w:rFonts w:hint="eastAsia" w:ascii="黑体" w:hAnsi="黑体" w:cs="黑体"/>
          <w:b w:val="0"/>
          <w:bCs w:val="0"/>
          <w:color w:val="000000" w:themeColor="text1"/>
          <w14:textFill>
            <w14:solidFill>
              <w14:schemeClr w14:val="tx1"/>
            </w14:solidFill>
          </w14:textFill>
        </w:rPr>
        <w:t>8.</w:t>
      </w:r>
      <w:r>
        <w:rPr>
          <w:rFonts w:hint="eastAsia" w:eastAsia="仿宋_GB2312" w:cs="Times New Roman"/>
          <w:b w:val="0"/>
          <w:bCs w:val="0"/>
          <w:szCs w:val="24"/>
        </w:rPr>
        <w:t xml:space="preserve"> </w:t>
      </w:r>
      <w:r>
        <w:rPr>
          <w:rFonts w:hint="eastAsia" w:ascii="黑体" w:hAnsi="黑体" w:cs="黑体"/>
          <w:b w:val="0"/>
          <w:bCs w:val="0"/>
          <w:color w:val="000000" w:themeColor="text1"/>
          <w14:textFill>
            <w14:solidFill>
              <w14:schemeClr w14:val="tx1"/>
            </w14:solidFill>
          </w14:textFill>
        </w:rPr>
        <w:t>奖励与责任</w:t>
      </w:r>
    </w:p>
    <w:p>
      <w:pPr>
        <w:pStyle w:val="2"/>
        <w:spacing w:line="560" w:lineRule="exact"/>
        <w:ind w:firstLine="640"/>
        <w:rPr>
          <w:rFonts w:ascii="楷体_GB2312" w:hAnsi="楷体_GB2312" w:eastAsia="楷体_GB2312" w:cs="楷体_GB2312"/>
          <w:b w:val="0"/>
          <w:color w:val="000000" w:themeColor="text1"/>
          <w:szCs w:val="20"/>
          <w14:textFill>
            <w14:solidFill>
              <w14:schemeClr w14:val="tx1"/>
            </w14:solidFill>
          </w14:textFill>
        </w:rPr>
      </w:pPr>
      <w:bookmarkStart w:id="118" w:name="_Toc10992"/>
      <w:bookmarkStart w:id="119" w:name="_Toc21867"/>
      <w:r>
        <w:rPr>
          <w:rFonts w:hint="eastAsia" w:ascii="楷体_GB2312" w:hAnsi="楷体_GB2312" w:eastAsia="楷体_GB2312" w:cs="楷体_GB2312"/>
          <w:b w:val="0"/>
          <w:color w:val="000000" w:themeColor="text1"/>
          <w:szCs w:val="20"/>
          <w14:textFill>
            <w14:solidFill>
              <w14:schemeClr w14:val="tx1"/>
            </w14:solidFill>
          </w14:textFill>
        </w:rPr>
        <w:t>8.1 奖励</w:t>
      </w:r>
      <w:bookmarkEnd w:id="118"/>
      <w:bookmarkEnd w:id="119"/>
    </w:p>
    <w:p>
      <w:pPr>
        <w:pStyle w:val="2"/>
        <w:spacing w:line="560" w:lineRule="exact"/>
        <w:ind w:firstLine="640"/>
        <w:rPr>
          <w:rFonts w:eastAsia="仿宋_GB2312"/>
          <w:b w:val="0"/>
          <w:bCs w:val="0"/>
          <w:color w:val="000000" w:themeColor="text1"/>
          <w:szCs w:val="20"/>
          <w14:textFill>
            <w14:solidFill>
              <w14:schemeClr w14:val="tx1"/>
            </w14:solidFill>
          </w14:textFill>
        </w:rPr>
      </w:pPr>
      <w:r>
        <w:rPr>
          <w:rFonts w:hint="eastAsia" w:eastAsia="仿宋_GB2312"/>
          <w:b w:val="0"/>
          <w:bCs w:val="0"/>
          <w:color w:val="000000" w:themeColor="text1"/>
          <w:szCs w:val="20"/>
          <w14:textFill>
            <w14:solidFill>
              <w14:schemeClr w14:val="tx1"/>
            </w14:solidFill>
          </w14:textFill>
        </w:rPr>
        <w:t xml:space="preserve">在突发环境事件应急工作中有突出贡献的单位和个人，应依据有关规定给予表彰和奖励。 </w:t>
      </w:r>
    </w:p>
    <w:p>
      <w:pPr>
        <w:pStyle w:val="2"/>
        <w:spacing w:line="560" w:lineRule="exact"/>
        <w:ind w:firstLine="640"/>
        <w:rPr>
          <w:rFonts w:ascii="楷体_GB2312" w:hAnsi="楷体_GB2312" w:eastAsia="楷体_GB2312" w:cs="楷体_GB2312"/>
          <w:b w:val="0"/>
          <w:color w:val="000000" w:themeColor="text1"/>
          <w:szCs w:val="20"/>
          <w14:textFill>
            <w14:solidFill>
              <w14:schemeClr w14:val="tx1"/>
            </w14:solidFill>
          </w14:textFill>
        </w:rPr>
      </w:pPr>
      <w:bookmarkStart w:id="120" w:name="_Toc25262"/>
      <w:bookmarkStart w:id="121" w:name="_Toc18818"/>
      <w:r>
        <w:rPr>
          <w:rFonts w:hint="eastAsia" w:ascii="楷体_GB2312" w:hAnsi="楷体_GB2312" w:eastAsia="楷体_GB2312" w:cs="楷体_GB2312"/>
          <w:b w:val="0"/>
          <w:color w:val="000000" w:themeColor="text1"/>
          <w:szCs w:val="20"/>
          <w14:textFill>
            <w14:solidFill>
              <w14:schemeClr w14:val="tx1"/>
            </w14:solidFill>
          </w14:textFill>
        </w:rPr>
        <w:t>8.2 责任追究</w:t>
      </w:r>
      <w:bookmarkEnd w:id="120"/>
      <w:bookmarkEnd w:id="121"/>
    </w:p>
    <w:p>
      <w:pPr>
        <w:pStyle w:val="2"/>
        <w:spacing w:line="560" w:lineRule="exact"/>
        <w:ind w:firstLine="640"/>
        <w:rPr>
          <w:rFonts w:eastAsia="仿宋_GB2312"/>
          <w:b w:val="0"/>
          <w:bCs w:val="0"/>
          <w:color w:val="000000" w:themeColor="text1"/>
          <w:szCs w:val="20"/>
          <w14:textFill>
            <w14:solidFill>
              <w14:schemeClr w14:val="tx1"/>
            </w14:solidFill>
          </w14:textFill>
        </w:rPr>
      </w:pPr>
      <w:r>
        <w:rPr>
          <w:rFonts w:hint="eastAsia" w:eastAsia="仿宋_GB2312"/>
          <w:b w:val="0"/>
          <w:bCs w:val="0"/>
          <w:color w:val="000000" w:themeColor="text1"/>
          <w:szCs w:val="20"/>
          <w14:textFill>
            <w14:solidFill>
              <w14:schemeClr w14:val="tx1"/>
            </w14:solidFill>
          </w14:textFill>
        </w:rPr>
        <w:t>对引发重大突发环境事件负有重要责任的单位和人员，或不按照规定报告、通报突发环境事件真实情况以及在处置过程中玩忽职守、贻误工作单位和人员，依据相关法律法规规定追究当事人的责任：构成犯罪的，由司法机关依法追究刑事责任。</w:t>
      </w:r>
    </w:p>
    <w:p>
      <w:pPr>
        <w:pStyle w:val="2"/>
        <w:spacing w:line="560" w:lineRule="exact"/>
        <w:ind w:firstLine="640"/>
        <w:rPr>
          <w:rFonts w:ascii="黑体" w:hAnsi="黑体" w:cs="黑体"/>
          <w:b w:val="0"/>
          <w:bCs w:val="0"/>
          <w:color w:val="000000" w:themeColor="text1"/>
          <w14:textFill>
            <w14:solidFill>
              <w14:schemeClr w14:val="tx1"/>
            </w14:solidFill>
          </w14:textFill>
        </w:rPr>
      </w:pPr>
      <w:r>
        <w:rPr>
          <w:rFonts w:hint="eastAsia" w:ascii="黑体" w:hAnsi="黑体" w:cs="黑体"/>
          <w:b w:val="0"/>
          <w:bCs w:val="0"/>
          <w:color w:val="000000" w:themeColor="text1"/>
          <w14:textFill>
            <w14:solidFill>
              <w14:schemeClr w14:val="tx1"/>
            </w14:solidFill>
          </w14:textFill>
        </w:rPr>
        <w:t>9.监督管理</w:t>
      </w:r>
      <w:bookmarkEnd w:id="117"/>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22" w:name="_Toc27576"/>
      <w:r>
        <w:rPr>
          <w:rFonts w:hint="eastAsia" w:ascii="楷体_GB2312" w:hAnsi="楷体_GB2312" w:eastAsia="楷体_GB2312" w:cs="楷体_GB2312"/>
          <w:b w:val="0"/>
          <w:bCs/>
          <w:color w:val="000000" w:themeColor="text1"/>
          <w14:textFill>
            <w14:solidFill>
              <w14:schemeClr w14:val="tx1"/>
            </w14:solidFill>
          </w14:textFill>
        </w:rPr>
        <w:t>9.1 预案管理</w:t>
      </w:r>
      <w:bookmarkEnd w:id="122"/>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当相关法律、行政法规、规章、标准、上位预案中的有关规定发生变化；应急指挥机构及其职责发生重大调整；面临的风险发生重大变化；重要应急资源发生重大变化或在突发事件实际应对和应急演练中发现问题需要做出重大调整时，应及时修订、完善本预案。</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23" w:name="_Toc28514"/>
      <w:r>
        <w:rPr>
          <w:rFonts w:hint="eastAsia" w:ascii="楷体_GB2312" w:hAnsi="楷体_GB2312" w:eastAsia="楷体_GB2312" w:cs="楷体_GB2312"/>
          <w:b w:val="0"/>
          <w:bCs/>
          <w:color w:val="000000" w:themeColor="text1"/>
          <w14:textFill>
            <w14:solidFill>
              <w14:schemeClr w14:val="tx1"/>
            </w14:solidFill>
          </w14:textFill>
        </w:rPr>
        <w:t>9.2宣传和培训</w:t>
      </w:r>
      <w:bookmarkEnd w:id="123"/>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加强生态环境普宣传教育工作，普及突发环境事件预防常识，增强公众的防范意识和相关心理准备，提高公众的防范能力。</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生态环境部门以及有关类别环境事件专业主管部门应加强突发环境事件专业技术人员日常培训和重要目标工作人员的培训和管理，培养一批训练有素的专业人才。</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生态环境部门及有关类别环境事件主管部门，按照环境应急预案及相关单项预案，定期组织不同类型的应急实战演练，提高防范和处置突发环境事件的能力，增强实战技能。</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24" w:name="_Toc31476"/>
      <w:r>
        <w:rPr>
          <w:rFonts w:hint="eastAsia" w:ascii="楷体_GB2312" w:hAnsi="楷体_GB2312" w:eastAsia="楷体_GB2312" w:cs="楷体_GB2312"/>
          <w:b w:val="0"/>
          <w:bCs/>
          <w:color w:val="000000" w:themeColor="text1"/>
          <w14:textFill>
            <w14:solidFill>
              <w14:schemeClr w14:val="tx1"/>
            </w14:solidFill>
          </w14:textFill>
        </w:rPr>
        <w:t xml:space="preserve">9.3 </w:t>
      </w:r>
      <w:bookmarkEnd w:id="124"/>
      <w:r>
        <w:rPr>
          <w:rFonts w:hint="eastAsia" w:ascii="楷体_GB2312" w:hAnsi="楷体_GB2312" w:eastAsia="楷体_GB2312" w:cs="楷体_GB2312"/>
          <w:b w:val="0"/>
          <w:bCs/>
          <w:color w:val="000000" w:themeColor="text1"/>
          <w14:textFill>
            <w14:solidFill>
              <w14:schemeClr w14:val="tx1"/>
            </w14:solidFill>
          </w14:textFill>
        </w:rPr>
        <w:t>演练</w:t>
      </w:r>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部门以及有关类别环境事件专业主管部门，按照环境应急预案及相关单项预案，定期组织不同类型的环境应急实战演练，提高防范和处置突发环境事件的技能，增强实战能力。本预案至少每3年组织一次演练。</w:t>
      </w:r>
    </w:p>
    <w:p>
      <w:pPr>
        <w:pStyle w:val="3"/>
        <w:spacing w:line="560" w:lineRule="exact"/>
        <w:ind w:firstLine="640"/>
        <w:rPr>
          <w:rFonts w:ascii="楷体_GB2312" w:hAnsi="楷体_GB2312" w:eastAsia="楷体_GB2312" w:cs="楷体_GB2312"/>
          <w:b w:val="0"/>
          <w:bCs/>
          <w:color w:val="000000" w:themeColor="text1"/>
          <w14:textFill>
            <w14:solidFill>
              <w14:schemeClr w14:val="tx1"/>
            </w14:solidFill>
          </w14:textFill>
        </w:rPr>
      </w:pPr>
      <w:bookmarkStart w:id="125" w:name="_Toc14329"/>
      <w:r>
        <w:rPr>
          <w:rFonts w:hint="eastAsia" w:ascii="楷体_GB2312" w:hAnsi="楷体_GB2312" w:eastAsia="楷体_GB2312" w:cs="楷体_GB2312"/>
          <w:b w:val="0"/>
          <w:bCs/>
          <w:color w:val="000000" w:themeColor="text1"/>
          <w14:textFill>
            <w14:solidFill>
              <w14:schemeClr w14:val="tx1"/>
            </w14:solidFill>
          </w14:textFill>
        </w:rPr>
        <w:t>9.4 预案管理与更新</w:t>
      </w:r>
      <w:bookmarkEnd w:id="125"/>
    </w:p>
    <w:p>
      <w:pPr>
        <w:spacing w:line="560" w:lineRule="exact"/>
        <w:ind w:firstLine="640"/>
        <w:rPr>
          <w:color w:val="000000" w:themeColor="text1"/>
          <w14:textFill>
            <w14:solidFill>
              <w14:schemeClr w14:val="tx1"/>
            </w14:solidFill>
          </w14:textFill>
        </w:rPr>
      </w:pPr>
      <w:r>
        <w:rPr>
          <w:rFonts w:hint="eastAsia"/>
        </w:rPr>
        <w:t>当相关法律、行政法规、规章、标准、上位预案中的有关规定发生变化；应急指挥机构及其职责发生重大调整；面临的风险发生重大变化；重要应急资源发生重大变化或在突发事件实际应对和应急演练中发现问题需要做出重大调整时，应及时修订、完善本预案</w:t>
      </w:r>
      <w:r>
        <w:rPr>
          <w:rFonts w:hint="eastAsia"/>
          <w:color w:val="000000" w:themeColor="text1"/>
          <w14:textFill>
            <w14:solidFill>
              <w14:schemeClr w14:val="tx1"/>
            </w14:solidFill>
          </w14:textFill>
        </w:rPr>
        <w:t>。</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r>
        <w:rPr>
          <w:rFonts w:hint="eastAsia" w:ascii="楷体_GB2312" w:hAnsi="楷体_GB2312" w:eastAsia="楷体_GB2312" w:cs="楷体_GB2312"/>
          <w:bCs/>
          <w:color w:val="000000" w:themeColor="text1"/>
          <w14:textFill>
            <w14:solidFill>
              <w14:schemeClr w14:val="tx1"/>
            </w14:solidFill>
          </w14:textFill>
        </w:rPr>
        <w:t>9.5 预案解释</w:t>
      </w:r>
    </w:p>
    <w:p>
      <w:pPr>
        <w:spacing w:line="560" w:lineRule="exact"/>
        <w:ind w:firstLine="640"/>
        <w:rPr>
          <w:b/>
          <w:szCs w:val="32"/>
        </w:rPr>
      </w:pPr>
      <w:r>
        <w:rPr>
          <w:rFonts w:hint="eastAsia"/>
        </w:rPr>
        <w:t>本预案由县环境应急指挥部办公室负责解释。</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r>
        <w:rPr>
          <w:rFonts w:hint="eastAsia" w:ascii="楷体_GB2312" w:hAnsi="楷体_GB2312" w:eastAsia="楷体_GB2312" w:cs="楷体_GB2312"/>
          <w:bCs/>
          <w:color w:val="000000" w:themeColor="text1"/>
          <w14:textFill>
            <w14:solidFill>
              <w14:schemeClr w14:val="tx1"/>
            </w14:solidFill>
          </w14:textFill>
        </w:rPr>
        <w:t xml:space="preserve">9.6 预案生效时间  </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pPr>
      <w:r>
        <w:rPr>
          <w:rFonts w:hint="eastAsia"/>
        </w:rPr>
        <w:t>本预案自发布之日起实施。</w:t>
      </w:r>
    </w:p>
    <w:p>
      <w:pPr>
        <w:spacing w:line="560" w:lineRule="exact"/>
        <w:ind w:firstLine="640"/>
        <w:rPr>
          <w:rFonts w:ascii="楷体_GB2312" w:hAnsi="楷体_GB2312" w:eastAsia="楷体_GB2312" w:cs="楷体_GB2312"/>
          <w:bCs/>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楷体_GB2312" w:hAnsi="楷体_GB2312" w:eastAsia="楷体_GB2312" w:cs="楷体_GB2312"/>
          <w:bCs/>
          <w:color w:val="000000" w:themeColor="text1"/>
          <w14:textFill>
            <w14:solidFill>
              <w14:schemeClr w14:val="tx1"/>
            </w14:solidFill>
          </w14:textFill>
        </w:rPr>
        <w:t>10. 附录</w:t>
      </w:r>
    </w:p>
    <w:p>
      <w:pPr>
        <w:pStyle w:val="2"/>
        <w:spacing w:line="560" w:lineRule="exact"/>
        <w:ind w:firstLine="640"/>
        <w:rPr>
          <w:rFonts w:ascii="黑体" w:hAnsi="黑体" w:cs="黑体"/>
          <w:b w:val="0"/>
          <w:bCs w:val="0"/>
          <w:color w:val="000000" w:themeColor="text1"/>
          <w14:textFill>
            <w14:solidFill>
              <w14:schemeClr w14:val="tx1"/>
            </w14:solidFill>
          </w14:textFill>
        </w:rPr>
      </w:pPr>
      <w:bookmarkStart w:id="126" w:name="_Toc14188"/>
      <w:r>
        <w:rPr>
          <w:rFonts w:hint="eastAsia" w:ascii="黑体" w:hAnsi="黑体" w:cs="黑体"/>
          <w:b w:val="0"/>
          <w:bCs w:val="0"/>
          <w:color w:val="000000" w:themeColor="text1"/>
          <w14:textFill>
            <w14:solidFill>
              <w14:schemeClr w14:val="tx1"/>
            </w14:solidFill>
          </w14:textFill>
        </w:rPr>
        <w:t>名词解释</w:t>
      </w:r>
      <w:bookmarkEnd w:id="126"/>
    </w:p>
    <w:p>
      <w:pPr>
        <w:spacing w:line="56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突发环境事件：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spacing w:line="560" w:lineRule="exact"/>
        <w:ind w:firstLine="640"/>
        <w:rPr>
          <w:color w:val="000000" w:themeColor="text1"/>
          <w14:textFill>
            <w14:solidFill>
              <w14:schemeClr w14:val="tx1"/>
            </w14:solidFill>
          </w14:textFill>
        </w:rPr>
      </w:pPr>
    </w:p>
    <w:p>
      <w:pPr>
        <w:widowControl/>
        <w:spacing w:line="560" w:lineRule="exact"/>
        <w:ind w:firstLine="600"/>
        <w:jc w:val="left"/>
        <w:rPr>
          <w:rFonts w:ascii="仿宋_GB2312" w:hAnsi="仿宋_GB2312" w:cs="仿宋_GB2312"/>
          <w:color w:val="000000" w:themeColor="text1"/>
          <w:sz w:val="30"/>
          <w:szCs w:val="22"/>
          <w14:textFill>
            <w14:solidFill>
              <w14:schemeClr w14:val="tx1"/>
            </w14:solidFill>
          </w14:textFill>
        </w:rPr>
      </w:pPr>
      <w:r>
        <w:rPr>
          <w:rFonts w:hint="eastAsia" w:ascii="仿宋_GB2312" w:hAnsi="仿宋_GB2312" w:cs="仿宋_GB2312"/>
          <w:color w:val="000000" w:themeColor="text1"/>
          <w:sz w:val="30"/>
          <w:szCs w:val="22"/>
          <w14:textFill>
            <w14:solidFill>
              <w14:schemeClr w14:val="tx1"/>
            </w14:solidFill>
          </w14:textFill>
        </w:rPr>
        <w:t>附件：1.突发环境事件分级标准</w:t>
      </w:r>
    </w:p>
    <w:p>
      <w:pPr>
        <w:widowControl/>
        <w:spacing w:line="560" w:lineRule="exact"/>
        <w:ind w:firstLine="1500" w:firstLineChars="500"/>
        <w:jc w:val="left"/>
        <w:rPr>
          <w:rFonts w:ascii="仿宋_GB2312" w:hAnsi="仿宋_GB2312" w:cs="仿宋_GB2312"/>
          <w:color w:val="000000" w:themeColor="text1"/>
          <w:sz w:val="30"/>
          <w:szCs w:val="22"/>
          <w14:textFill>
            <w14:solidFill>
              <w14:schemeClr w14:val="tx1"/>
            </w14:solidFill>
          </w14:textFill>
        </w:rPr>
      </w:pPr>
      <w:r>
        <w:rPr>
          <w:rFonts w:hint="eastAsia" w:ascii="仿宋_GB2312" w:hAnsi="仿宋_GB2312" w:cs="仿宋_GB2312"/>
          <w:color w:val="000000" w:themeColor="text1"/>
          <w:sz w:val="30"/>
          <w:szCs w:val="22"/>
          <w14:textFill>
            <w14:solidFill>
              <w14:schemeClr w14:val="tx1"/>
            </w14:solidFill>
          </w14:textFill>
        </w:rPr>
        <w:t>2.友谊县突发环境事件应急指挥部成员名单</w:t>
      </w:r>
    </w:p>
    <w:p>
      <w:pPr>
        <w:widowControl/>
        <w:spacing w:line="560" w:lineRule="exact"/>
        <w:ind w:firstLine="1500" w:firstLineChars="500"/>
        <w:jc w:val="left"/>
        <w:rPr>
          <w:rFonts w:ascii="仿宋_GB2312" w:hAnsi="仿宋_GB2312" w:cs="仿宋_GB2312"/>
          <w:color w:val="000000" w:themeColor="text1"/>
          <w:sz w:val="30"/>
          <w:szCs w:val="22"/>
          <w14:textFill>
            <w14:solidFill>
              <w14:schemeClr w14:val="tx1"/>
            </w14:solidFill>
          </w14:textFill>
        </w:rPr>
      </w:pPr>
      <w:r>
        <w:rPr>
          <w:rFonts w:hint="eastAsia" w:ascii="仿宋_GB2312" w:hAnsi="仿宋_GB2312" w:cs="仿宋_GB2312"/>
          <w:color w:val="000000" w:themeColor="text1"/>
          <w:sz w:val="30"/>
          <w:szCs w:val="22"/>
          <w14:textFill>
            <w14:solidFill>
              <w14:schemeClr w14:val="tx1"/>
            </w14:solidFill>
          </w14:textFill>
        </w:rPr>
        <w:t>3.友谊县突发环境事件应急响应流程图</w:t>
      </w:r>
    </w:p>
    <w:p>
      <w:pPr>
        <w:spacing w:line="560" w:lineRule="exact"/>
        <w:ind w:firstLine="640"/>
        <w:rPr>
          <w:rFonts w:ascii="仿宋_GB2312" w:hAnsi="仿宋_GB2312" w:cs="仿宋_GB2312"/>
          <w:color w:val="000000" w:themeColor="text1"/>
          <w:szCs w:val="32"/>
          <w14:textFill>
            <w14:solidFill>
              <w14:schemeClr w14:val="tx1"/>
            </w14:solidFill>
          </w14:textFill>
        </w:rPr>
        <w:sectPr>
          <w:type w:val="continuous"/>
          <w:pgSz w:w="11906" w:h="16838"/>
          <w:pgMar w:top="1440" w:right="1803" w:bottom="1440" w:left="1803" w:header="851" w:footer="992" w:gutter="0"/>
          <w:pgNumType w:fmt="decimal"/>
          <w:cols w:space="425" w:num="1"/>
          <w:docGrid w:type="lines" w:linePitch="435" w:charSpace="0"/>
        </w:sectPr>
      </w:pPr>
    </w:p>
    <w:p>
      <w:pPr>
        <w:spacing w:line="560" w:lineRule="exact"/>
        <w:ind w:firstLine="640"/>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附件1</w:t>
      </w:r>
    </w:p>
    <w:p>
      <w:pPr>
        <w:widowControl/>
        <w:spacing w:line="560" w:lineRule="exact"/>
        <w:ind w:firstLine="0" w:firstLineChars="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突发环境事件分级标准</w:t>
      </w:r>
    </w:p>
    <w:p>
      <w:pPr>
        <w:widowControl/>
        <w:spacing w:line="560" w:lineRule="exact"/>
        <w:ind w:firstLine="0" w:firstLineChars="0"/>
        <w:rPr>
          <w:rFonts w:ascii="仿宋" w:hAnsi="仿宋" w:cs="仿宋"/>
          <w:b/>
          <w:color w:val="000000" w:themeColor="text1"/>
          <w:szCs w:val="32"/>
          <w14:textFill>
            <w14:solidFill>
              <w14:schemeClr w14:val="tx1"/>
            </w14:solidFill>
          </w14:textFill>
        </w:rPr>
      </w:pPr>
    </w:p>
    <w:p>
      <w:pPr>
        <w:widowControl/>
        <w:spacing w:line="560" w:lineRule="exact"/>
        <w:ind w:firstLine="640"/>
        <w:rPr>
          <w:rFonts w:hint="eastAsia" w:ascii="黑体" w:hAnsi="黑体" w:eastAsia="黑体" w:cs="黑体"/>
          <w:bCs/>
          <w:color w:val="000000" w:themeColor="text1"/>
          <w:szCs w:val="32"/>
          <w:lang w:eastAsia="zh-CN"/>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一、特别重大突发环境事件</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　</w:t>
      </w:r>
      <w:r>
        <w:rPr>
          <w:rFonts w:hint="eastAsia" w:ascii="仿宋_GB2312" w:hAnsi="仿宋_GB2312" w:cs="仿宋_GB2312"/>
          <w:color w:val="000000" w:themeColor="text1"/>
          <w:szCs w:val="32"/>
          <w14:textFill>
            <w14:solidFill>
              <w14:schemeClr w14:val="tx1"/>
            </w14:solidFill>
          </w14:textFill>
        </w:rPr>
        <w:t>　凡符合下列情形之一的，为特别重大突发环境事件，启动Ⅰ级响应：</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1.因环境污染直接导致30人以上死亡或100人以上中毒或重伤的；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2.因环境污染疏散、转移人员5万人以上的；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3.因环境污染造成直接经济损失1亿元以上的；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4.因环境污染造成区域生态功能丧失或该区域国家重点保护物种灭绝的；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5.因环境污染造成设区的市级以上城市集中式饮用水水源地取水中断的；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6.Ⅰ、Ⅱ类放射源丢失、被盗、失控并造成大范围严重辐射污染后果的；放射性同位素和射线装置失控导致3人以上急性死亡的；放射性物质泄漏，造成大范围辐射污染后果的；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7.造成重大跨国境影响的境内突发环境事件。</w:t>
      </w:r>
    </w:p>
    <w:p>
      <w:pPr>
        <w:widowControl/>
        <w:spacing w:line="560" w:lineRule="exact"/>
        <w:ind w:firstLine="640"/>
        <w:rPr>
          <w:rFonts w:hint="eastAsia" w:ascii="黑体" w:hAnsi="黑体" w:eastAsia="黑体" w:cs="黑体"/>
          <w:bCs/>
          <w:color w:val="000000" w:themeColor="text1"/>
          <w:szCs w:val="32"/>
          <w:lang w:eastAsia="zh-CN"/>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二、重大突发环境事件</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　　</w:t>
      </w:r>
      <w:r>
        <w:rPr>
          <w:rFonts w:hint="eastAsia" w:ascii="仿宋_GB2312" w:hAnsi="仿宋_GB2312" w:cs="仿宋_GB2312"/>
          <w:color w:val="000000" w:themeColor="text1"/>
          <w:szCs w:val="32"/>
          <w14:textFill>
            <w14:solidFill>
              <w14:schemeClr w14:val="tx1"/>
            </w14:solidFill>
          </w14:textFill>
        </w:rPr>
        <w:t>凡符合下列情形之一的，为重大突发环境事件，启动Ⅱ级响应：</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1.因环境污染直接导致10人以上30人以下死亡或50人以上100人以下中毒或重伤的；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2.因环境污染疏散、转移人员1万人以上5万人以下的；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3.因环境污染造成直接经济损失2000万元以上1亿元以下的；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4.因环境污染造成区域生态功能部分丧失或该区域国家重点保护野生动植物种群大批死亡的；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5.因环境污染造成县级城市集中式饮用水水源地取水中断的；</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6.Ⅰ、Ⅱ类放射源丢失、被盗的；放射性同位素和射线装置失控导致3人以下急性死亡或者10人以上急性重度放射病、局部器官残疾的；放射性物质泄漏，造成较大范围辐射污染后果的；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7.造成跨省级行政区域影响的突发环境事件。</w:t>
      </w:r>
    </w:p>
    <w:p>
      <w:pPr>
        <w:widowControl/>
        <w:spacing w:line="560" w:lineRule="exact"/>
        <w:ind w:firstLine="640"/>
        <w:rPr>
          <w:rFonts w:hint="eastAsia" w:ascii="黑体" w:hAnsi="黑体" w:eastAsia="黑体" w:cs="黑体"/>
          <w:color w:val="000000" w:themeColor="text1"/>
          <w:szCs w:val="32"/>
          <w:lang w:eastAsia="zh-CN"/>
          <w14:textFill>
            <w14:solidFill>
              <w14:schemeClr w14:val="tx1"/>
            </w14:solidFill>
          </w14:textFill>
        </w:rPr>
      </w:pPr>
      <w:r>
        <w:rPr>
          <w:rFonts w:hint="eastAsia" w:ascii="仿宋" w:hAnsi="仿宋" w:cs="仿宋"/>
          <w:color w:val="000000" w:themeColor="text1"/>
          <w:szCs w:val="32"/>
          <w14:textFill>
            <w14:solidFill>
              <w14:schemeClr w14:val="tx1"/>
            </w14:solidFill>
          </w14:textFill>
        </w:rPr>
        <w:t xml:space="preserve">   </w:t>
      </w:r>
      <w:r>
        <w:rPr>
          <w:rFonts w:hint="eastAsia" w:ascii="黑体" w:hAnsi="黑体" w:eastAsia="黑体" w:cs="黑体"/>
          <w:color w:val="000000" w:themeColor="text1"/>
          <w:szCs w:val="32"/>
          <w14:textFill>
            <w14:solidFill>
              <w14:schemeClr w14:val="tx1"/>
            </w14:solidFill>
          </w14:textFill>
        </w:rPr>
        <w:t xml:space="preserve"> 三、较大突发环境事件</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 w:hAnsi="仿宋" w:cs="仿宋"/>
          <w:color w:val="000000" w:themeColor="text1"/>
          <w:szCs w:val="32"/>
          <w14:textFill>
            <w14:solidFill>
              <w14:schemeClr w14:val="tx1"/>
            </w14:solidFill>
          </w14:textFill>
        </w:rPr>
        <w:t>　　</w:t>
      </w:r>
      <w:r>
        <w:rPr>
          <w:rFonts w:hint="eastAsia" w:ascii="仿宋_GB2312" w:hAnsi="仿宋_GB2312" w:cs="仿宋_GB2312"/>
          <w:color w:val="000000" w:themeColor="text1"/>
          <w:szCs w:val="32"/>
          <w14:textFill>
            <w14:solidFill>
              <w14:schemeClr w14:val="tx1"/>
            </w14:solidFill>
          </w14:textFill>
        </w:rPr>
        <w:t>凡符合下列情形之一的，为较大突发环境事件，</w:t>
      </w:r>
      <w:bookmarkStart w:id="127" w:name="_Hlk530199027"/>
      <w:r>
        <w:rPr>
          <w:rFonts w:hint="eastAsia" w:ascii="仿宋_GB2312" w:hAnsi="仿宋_GB2312" w:cs="仿宋_GB2312"/>
          <w:color w:val="000000" w:themeColor="text1"/>
          <w:szCs w:val="32"/>
          <w14:textFill>
            <w14:solidFill>
              <w14:schemeClr w14:val="tx1"/>
            </w14:solidFill>
          </w14:textFill>
        </w:rPr>
        <w:t>启动</w:t>
      </w:r>
      <w:bookmarkEnd w:id="127"/>
      <w:r>
        <w:rPr>
          <w:rFonts w:hint="eastAsia" w:ascii="仿宋_GB2312" w:hAnsi="仿宋_GB2312" w:cs="仿宋_GB2312"/>
          <w:color w:val="000000" w:themeColor="text1"/>
          <w:szCs w:val="32"/>
          <w14:textFill>
            <w14:solidFill>
              <w14:schemeClr w14:val="tx1"/>
            </w14:solidFill>
          </w14:textFill>
        </w:rPr>
        <w:t>Ⅲ级响应：</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1.因环境污染直接导致3人以上10人以下死亡或10人以上50人以下中毒或重伤的；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2.因环境污染疏散、转移人员5000人以上1万人以下的；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3.因环境污染造成直接经济损失500万元以上2000万元以下的；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4.因环境污染造成国家重点保护的动植物物种受到破坏的；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5.因环境污染造成乡（镇）集中式饮用水水源地取水中断的；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6.Ⅲ类放射源丢失、被盗的；放射性同位素和射线装置失控导致10人以下急性重度放射病、局部器官残疾的；放射性物质泄漏，造成小范围辐射污染后果的；</w:t>
      </w:r>
    </w:p>
    <w:p>
      <w:pPr>
        <w:widowControl/>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7.造成跨设区的市级行政区域影响的突发环境事件。</w:t>
      </w:r>
    </w:p>
    <w:p>
      <w:pPr>
        <w:widowControl/>
        <w:spacing w:line="560" w:lineRule="exact"/>
        <w:ind w:firstLine="640"/>
        <w:rPr>
          <w:rFonts w:hint="eastAsia" w:ascii="黑体" w:hAnsi="黑体" w:eastAsia="黑体" w:cs="黑体"/>
          <w:color w:val="000000" w:themeColor="text1"/>
          <w:szCs w:val="32"/>
          <w:lang w:eastAsia="zh-CN"/>
          <w14:textFill>
            <w14:solidFill>
              <w14:schemeClr w14:val="tx1"/>
            </w14:solidFill>
          </w14:textFill>
        </w:rPr>
      </w:pPr>
      <w:r>
        <w:rPr>
          <w:rFonts w:hint="eastAsia" w:ascii="仿宋" w:hAnsi="仿宋" w:cs="仿宋"/>
          <w:color w:val="000000" w:themeColor="text1"/>
          <w:szCs w:val="32"/>
          <w14:textFill>
            <w14:solidFill>
              <w14:schemeClr w14:val="tx1"/>
            </w14:solidFill>
          </w14:textFill>
        </w:rPr>
        <w:t xml:space="preserve">   </w:t>
      </w:r>
      <w:r>
        <w:rPr>
          <w:rFonts w:hint="eastAsia" w:ascii="黑体" w:hAnsi="黑体" w:eastAsia="黑体" w:cs="黑体"/>
          <w:color w:val="000000" w:themeColor="text1"/>
          <w:szCs w:val="32"/>
          <w14:textFill>
            <w14:solidFill>
              <w14:schemeClr w14:val="tx1"/>
            </w14:solidFill>
          </w14:textFill>
        </w:rPr>
        <w:t xml:space="preserve"> 四、一般突发环境事件</w:t>
      </w:r>
    </w:p>
    <w:p>
      <w:pPr>
        <w:widowControl/>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　　</w:t>
      </w:r>
      <w:r>
        <w:rPr>
          <w:rFonts w:hint="eastAsia" w:ascii="仿宋_GB2312" w:hAnsi="仿宋_GB2312" w:cs="仿宋_GB2312"/>
          <w:color w:val="000000" w:themeColor="text1"/>
          <w:szCs w:val="32"/>
          <w14:textFill>
            <w14:solidFill>
              <w14:schemeClr w14:val="tx1"/>
            </w14:solidFill>
          </w14:textFill>
        </w:rPr>
        <w:t>凡符合下列情形之一的，为一般突发环境事件，</w:t>
      </w:r>
      <w:bookmarkStart w:id="128" w:name="_Hlk530198962"/>
      <w:r>
        <w:rPr>
          <w:rFonts w:hint="eastAsia" w:ascii="仿宋_GB2312" w:hAnsi="仿宋_GB2312" w:cs="仿宋_GB2312"/>
          <w:color w:val="000000" w:themeColor="text1"/>
          <w:szCs w:val="32"/>
          <w14:textFill>
            <w14:solidFill>
              <w14:schemeClr w14:val="tx1"/>
            </w14:solidFill>
          </w14:textFill>
        </w:rPr>
        <w:t>启动</w:t>
      </w:r>
      <w:bookmarkEnd w:id="128"/>
      <w:r>
        <w:rPr>
          <w:rFonts w:hint="eastAsia" w:ascii="仿宋_GB2312" w:hAnsi="仿宋_GB2312" w:cs="仿宋_GB2312"/>
          <w:color w:val="000000" w:themeColor="text1"/>
          <w:szCs w:val="32"/>
          <w14:textFill>
            <w14:solidFill>
              <w14:schemeClr w14:val="tx1"/>
            </w14:solidFill>
          </w14:textFill>
        </w:rPr>
        <w:t>Ⅳ级响应：</w:t>
      </w:r>
    </w:p>
    <w:p>
      <w:pPr>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1.因环境污染直接导致3人以下死亡或10人以下中毒或重伤的；</w:t>
      </w:r>
    </w:p>
    <w:p>
      <w:pPr>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2.因环境污染疏散、转移人员5000人以下的；</w:t>
      </w:r>
    </w:p>
    <w:p>
      <w:pPr>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3.因环境污染造成直接经济损失500万元以下的；</w:t>
      </w:r>
    </w:p>
    <w:p>
      <w:pPr>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4.因环境污染造成跨县级行政区域纠纷，引起一般性群体影响的；</w:t>
      </w:r>
    </w:p>
    <w:p>
      <w:pPr>
        <w:spacing w:line="560" w:lineRule="exact"/>
        <w:ind w:firstLine="640"/>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spacing w:line="560" w:lineRule="exact"/>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6.对环境造成一定影响，尚未达到较大突发环境事件级别的。</w:t>
      </w: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p>
    <w:p>
      <w:pPr>
        <w:widowControl/>
        <w:spacing w:line="560" w:lineRule="exact"/>
        <w:ind w:firstLine="0" w:firstLineChars="0"/>
        <w:jc w:val="left"/>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附件2</w:t>
      </w:r>
    </w:p>
    <w:p>
      <w:pPr>
        <w:widowControl/>
        <w:spacing w:line="560" w:lineRule="exact"/>
        <w:ind w:firstLine="0" w:firstLineChars="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widowControl/>
        <w:spacing w:line="560" w:lineRule="exact"/>
        <w:ind w:firstLine="0" w:firstLineChars="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友谊县突发环境事件应急指挥部成员名单</w:t>
      </w:r>
    </w:p>
    <w:p>
      <w:pPr>
        <w:spacing w:line="560" w:lineRule="exact"/>
        <w:ind w:firstLine="0" w:firstLineChars="0"/>
        <w:jc w:val="both"/>
        <w:rPr>
          <w:b/>
          <w:color w:val="000000" w:themeColor="text1"/>
          <w14:textFill>
            <w14:solidFill>
              <w14:schemeClr w14:val="tx1"/>
            </w14:solidFill>
          </w14:textFill>
        </w:rPr>
      </w:pPr>
    </w:p>
    <w:p>
      <w:pPr>
        <w:widowControl/>
        <w:spacing w:line="560" w:lineRule="exact"/>
        <w:ind w:firstLine="640"/>
        <w:rPr>
          <w:rFonts w:ascii="仿宋_GB2312" w:hAnsi="仿宋_GB2312" w:cs="仿宋_GB2312"/>
          <w:color w:val="000000" w:themeColor="text1"/>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cs="仿宋_GB2312"/>
          <w:color w:val="000000" w:themeColor="text1"/>
          <w:szCs w:val="32"/>
          <w14:textFill>
            <w14:solidFill>
              <w14:schemeClr w14:val="tx1"/>
            </w14:solidFill>
          </w14:textFill>
        </w:rPr>
        <w:t>友谊农场、友谊县各乡（镇）政府、友谊农场各管理区、县委宣传部、发展和改革局、教育和体育局、经济合作促进局、公安局、民政局、财政局、自然资源局、生态环境局、住房和城乡建设局、交通运输局、农业农村局、文化广电和旅游局、卫生健康局、应急管理局、市场监督管理局、气象局、经开区管委会、电业局、</w:t>
      </w:r>
      <w:r>
        <w:rPr>
          <w:rFonts w:hint="eastAsia" w:ascii="仿宋_GB2312" w:hAnsi="仿宋_GB2312" w:cs="仿宋_GB2312"/>
          <w:szCs w:val="32"/>
        </w:rPr>
        <w:t>中国移动通信集团黑龙江有限公司友谊分公司、中国联合网络通信有限公司友谊县分公司、</w:t>
      </w:r>
      <w:r>
        <w:rPr>
          <w:rFonts w:hint="eastAsia" w:ascii="仿宋_GB2312" w:hAnsi="仿宋_GB2312" w:cs="仿宋_GB2312"/>
          <w:color w:val="000000" w:themeColor="text1"/>
          <w:szCs w:val="32"/>
          <w14:textFill>
            <w14:solidFill>
              <w14:schemeClr w14:val="tx1"/>
            </w14:solidFill>
          </w14:textFill>
        </w:rPr>
        <w:t>中国电信股份有限公司友谊分公司。</w:t>
      </w:r>
    </w:p>
    <w:p>
      <w:pPr>
        <w:spacing w:line="560" w:lineRule="exact"/>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附件3</w:t>
      </w:r>
    </w:p>
    <w:p>
      <w:pPr>
        <w:spacing w:line="560" w:lineRule="exact"/>
        <w:ind w:firstLine="0" w:firstLineChars="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友谊县突发环境事件应急响应流程图</w:t>
      </w:r>
    </w:p>
    <w:p>
      <w:pPr>
        <w:spacing w:line="56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603885</wp:posOffset>
                </wp:positionV>
                <wp:extent cx="1076325" cy="476250"/>
                <wp:effectExtent l="4445" t="4445" r="5080" b="14605"/>
                <wp:wrapNone/>
                <wp:docPr id="8" name="文本框 63"/>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事发单位及部门先期处置</w:t>
                            </w:r>
                          </w:p>
                        </w:txbxContent>
                      </wps:txbx>
                      <wps:bodyPr upright="1"/>
                    </wps:wsp>
                  </a:graphicData>
                </a:graphic>
              </wp:anchor>
            </w:drawing>
          </mc:Choice>
          <mc:Fallback>
            <w:pict>
              <v:shape id="文本框 63" o:spid="_x0000_s1026" o:spt="202" type="#_x0000_t202" style="position:absolute;left:0pt;margin-left:12.75pt;margin-top:47.55pt;height:37.5pt;width:84.75pt;z-index:251666432;mso-width-relative:page;mso-height-relative:page;" fillcolor="#FFFFFF" filled="t" stroked="t" coordsize="21600,21600" o:gfxdata="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m2yo2AAAAAkBAAAPAAAAAAAA&#10;AAEAIAAAACIAAABkcnMvZG93bnJldi54bWxQSwECFAAUAAAACACHTuJAjfyMNxICAABFBAAADgAA&#10;AAAAAAABACAAAAAnAQAAZHJzL2Uyb0RvYy54bWxQSwUGAAAAAAYABgBZAQAAqwU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事发单位及部门先期处置</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714375</wp:posOffset>
                </wp:positionH>
                <wp:positionV relativeFrom="paragraph">
                  <wp:posOffset>241935</wp:posOffset>
                </wp:positionV>
                <wp:extent cx="0" cy="361950"/>
                <wp:effectExtent l="38100" t="0" r="38100" b="0"/>
                <wp:wrapNone/>
                <wp:docPr id="7" name="直接箭头连接符 7"/>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6.25pt;margin-top:19.05pt;height:28.5pt;width:0pt;z-index:251665408;mso-width-relative:page;mso-height-relative:page;" filled="f" stroked="t" coordsize="21600,21600" o:gfxdata="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Th3n2AAAAAkBAAAPAAAAAAAAAAEAIAAAACIA&#10;AABkcnMvZG93bnJldi54bWxQSwECFAAUAAAACACHTuJArpInGwkCAAD9AwAADgAAAAAAAAABACAA&#10;AAAn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714375</wp:posOffset>
                </wp:positionH>
                <wp:positionV relativeFrom="paragraph">
                  <wp:posOffset>241935</wp:posOffset>
                </wp:positionV>
                <wp:extent cx="1409700" cy="0"/>
                <wp:effectExtent l="0" t="0" r="0" b="0"/>
                <wp:wrapNone/>
                <wp:docPr id="6" name="直接箭头连接符 6"/>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56.25pt;margin-top:19.05pt;height:0pt;width:111pt;z-index:251664384;mso-width-relative:page;mso-height-relative:page;" filled="f" stroked="t" coordsize="21600,21600" o:gfxdata="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bYADvWAAAACQEAAA8AAAAAAAAAAQAgAAAAIgAA&#10;AGRycy9kb3ducmV2LnhtbFBLAQIUABQAAAAIAIdO4kCCgsdNCgIAAAQEAAAOAAAAAAAAAAEAIAAA&#10;ACUBAABkcnMvZTJvRG9jLnhtbFBLBQYAAAAABgAGAFkBAACh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3848100</wp:posOffset>
                </wp:positionH>
                <wp:positionV relativeFrom="paragraph">
                  <wp:posOffset>99060</wp:posOffset>
                </wp:positionV>
                <wp:extent cx="1314450" cy="28575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信息通报预警</w:t>
                            </w:r>
                          </w:p>
                        </w:txbxContent>
                      </wps:txbx>
                      <wps:bodyPr upright="1"/>
                    </wps:wsp>
                  </a:graphicData>
                </a:graphic>
              </wp:anchor>
            </w:drawing>
          </mc:Choice>
          <mc:Fallback>
            <w:pict>
              <v:shape id="_x0000_s1026" o:spid="_x0000_s1026" o:spt="202" type="#_x0000_t202" style="position:absolute;left:0pt;margin-left:303pt;margin-top:7.8pt;height:22.5pt;width:103.5pt;z-index:251663360;mso-width-relative:page;mso-height-relative:page;" fillcolor="#FFFFFF" filled="t" stroked="t" coordsize="21600,21600" o:gfxdata="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L9/YdYAAAAJAQAADwAAAAAAAAABACAA&#10;AAAiAAAAZHJzL2Rvd25yZXYueG1sUEsBAhQAFAAAAAgAh07iQC6x4hEPAgAARAQAAA4AAAAAAAAA&#10;AQAgAAAAJQEAAGRycy9lMm9Eb2MueG1sUEsFBgAAAAAGAAYAWQEAAKY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信息通报预警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3438525</wp:posOffset>
                </wp:positionH>
                <wp:positionV relativeFrom="paragraph">
                  <wp:posOffset>241935</wp:posOffset>
                </wp:positionV>
                <wp:extent cx="409575" cy="0"/>
                <wp:effectExtent l="0" t="38100" r="9525" b="38100"/>
                <wp:wrapNone/>
                <wp:docPr id="4" name="直接箭头连接符 4"/>
                <wp:cNvGraphicFramePr/>
                <a:graphic xmlns:a="http://schemas.openxmlformats.org/drawingml/2006/main">
                  <a:graphicData uri="http://schemas.microsoft.com/office/word/2010/wordprocessingShape">
                    <wps:wsp>
                      <wps:cNvCnPr/>
                      <wps:spPr>
                        <a:xfrm>
                          <a:off x="0" y="0"/>
                          <a:ext cx="4095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0.75pt;margin-top:19.05pt;height:0pt;width:32.25pt;z-index:251662336;mso-width-relative:page;mso-height-relative:page;" filled="f" stroked="t" coordsize="21600,21600" o:gfxdata="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sShVXYAAAACQEAAA8AAAAAAAAAAQAgAAAAIgAA&#10;AGRycy9kb3ducmV2LnhtbFBLAQIUABQAAAAIAIdO4kDSmRJaCAIAAP0DAAAOAAAAAAAAAAEAIAAA&#10;ACcBAABkcnMvZTJvRG9jLnhtbFBLBQYAAAAABgAGAFkBAACh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99060</wp:posOffset>
                </wp:positionV>
                <wp:extent cx="1314450" cy="28575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突发环境事件发生</w:t>
                            </w:r>
                          </w:p>
                        </w:txbxContent>
                      </wps:txbx>
                      <wps:bodyPr upright="1"/>
                    </wps:wsp>
                  </a:graphicData>
                </a:graphic>
              </wp:anchor>
            </w:drawing>
          </mc:Choice>
          <mc:Fallback>
            <w:pict>
              <v:shape id="_x0000_s1026" o:spid="_x0000_s1026" o:spt="202" type="#_x0000_t202" style="position:absolute;left:0pt;margin-left:167.25pt;margin-top:7.8pt;height:22.5pt;width:103.5pt;z-index:251661312;mso-width-relative:page;mso-height-relative:page;" fillcolor="#FFFFFF" filled="t" stroked="t" coordsize="21600,21600" o:gfxdata="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PxGJdgAAAAJAQAADwAAAAAAAAAB&#10;ACAAAAAiAAAAZHJzL2Rvd25yZXYueG1sUEsBAhQAFAAAAAgAh07iQNMG7z0QAgAARAQAAA4AAAAA&#10;AAAAAQAgAAAAJwEAAGRycy9lMm9Eb2MueG1sUEsFBgAAAAAGAAYAWQEAAKk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突发环境事件发生</w:t>
                      </w:r>
                    </w:p>
                  </w:txbxContent>
                </v:textbox>
              </v:shape>
            </w:pict>
          </mc:Fallback>
        </mc:AlternateContent>
      </w:r>
    </w:p>
    <w:p>
      <w:pPr>
        <w:spacing w:line="560" w:lineRule="exact"/>
        <w:ind w:firstLine="0" w:firstLineChars="0"/>
        <w:rPr>
          <w:color w:val="000000" w:themeColor="text1"/>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904875</wp:posOffset>
                </wp:positionH>
                <wp:positionV relativeFrom="paragraph">
                  <wp:posOffset>6579870</wp:posOffset>
                </wp:positionV>
                <wp:extent cx="3810000" cy="0"/>
                <wp:effectExtent l="0" t="0" r="0" b="0"/>
                <wp:wrapNone/>
                <wp:docPr id="57" name="自选图形 114"/>
                <wp:cNvGraphicFramePr/>
                <a:graphic xmlns:a="http://schemas.openxmlformats.org/drawingml/2006/main">
                  <a:graphicData uri="http://schemas.microsoft.com/office/word/2010/wordprocessingShape">
                    <wps:wsp>
                      <wps:cNvCnPr/>
                      <wps:spPr>
                        <a:xfrm>
                          <a:off x="0" y="0"/>
                          <a:ext cx="3810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4" o:spid="_x0000_s1026" o:spt="32" type="#_x0000_t32" style="position:absolute;left:0pt;margin-left:71.25pt;margin-top:518.1pt;height:0pt;width:300pt;z-index:251716608;mso-width-relative:page;mso-height-relative:page;" filled="f" stroked="t" coordsize="21600,21600" o:gfxdata="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YelJ1wAAAA0BAAAPAAAAAAAAAAEAIAAAACIAAABkcnMvZG93bnJldi54&#10;bWxQSwECFAAUAAAACACHTuJAn9egofsBAAD0AwAADgAAAAAAAAABACAAAAAmAQAAZHJzL2Uyb0Rv&#10;Yy54bWxQSwUGAAAAAAYABgBZAQAAkw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4714875</wp:posOffset>
                </wp:positionH>
                <wp:positionV relativeFrom="paragraph">
                  <wp:posOffset>6360795</wp:posOffset>
                </wp:positionV>
                <wp:extent cx="0" cy="219075"/>
                <wp:effectExtent l="4445" t="0" r="14605" b="9525"/>
                <wp:wrapNone/>
                <wp:docPr id="56" name="自选图形 113"/>
                <wp:cNvGraphicFramePr/>
                <a:graphic xmlns:a="http://schemas.openxmlformats.org/drawingml/2006/main">
                  <a:graphicData uri="http://schemas.microsoft.com/office/word/2010/wordprocessingShape">
                    <wps:wsp>
                      <wps:cNvCnPr/>
                      <wps:spPr>
                        <a:xfrm>
                          <a:off x="0" y="0"/>
                          <a:ext cx="0" cy="2190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3" o:spid="_x0000_s1026" o:spt="32" type="#_x0000_t32" style="position:absolute;left:0pt;margin-left:371.25pt;margin-top:500.85pt;height:17.25pt;width:0pt;z-index:251715584;mso-width-relative:page;mso-height-relative:page;" filled="f" stroked="t" coordsize="21600,21600" o:gfxdata="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xrZW2QAAAA0BAAAPAAAAAAAAAAEAIAAAACIAAABkcnMvZG93bnJldi54&#10;bWxQSwECFAAUAAAACACHTuJAqoiuJ/kBAADzAwAADgAAAAAAAAABACAAAAAoAQAAZHJzL2Uyb0Rv&#10;Yy54bWxQSwUGAAAAAAYABgBZAQAAkw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904875</wp:posOffset>
                </wp:positionH>
                <wp:positionV relativeFrom="paragraph">
                  <wp:posOffset>6360795</wp:posOffset>
                </wp:positionV>
                <wp:extent cx="0" cy="219075"/>
                <wp:effectExtent l="4445" t="0" r="14605" b="9525"/>
                <wp:wrapNone/>
                <wp:docPr id="55" name="自选图形 112"/>
                <wp:cNvGraphicFramePr/>
                <a:graphic xmlns:a="http://schemas.openxmlformats.org/drawingml/2006/main">
                  <a:graphicData uri="http://schemas.microsoft.com/office/word/2010/wordprocessingShape">
                    <wps:wsp>
                      <wps:cNvCnPr/>
                      <wps:spPr>
                        <a:xfrm>
                          <a:off x="0" y="0"/>
                          <a:ext cx="0" cy="2190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2" o:spid="_x0000_s1026" o:spt="32" type="#_x0000_t32" style="position:absolute;left:0pt;margin-left:71.25pt;margin-top:500.85pt;height:17.25pt;width:0pt;z-index:251714560;mso-width-relative:page;mso-height-relative:page;" filled="f" stroked="t" coordsize="21600,21600" o:gfxdata="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fLsztgAAAANAQAADwAAAAAAAAABACAAAAAiAAAAZHJzL2Rvd25yZXYueG1s&#10;UEsBAhQAFAAAAAgAh07iQAZ2zhL4AQAA8wMAAA4AAAAAAAAAAQAgAAAAJwEAAGRycy9lMm9Eb2Mu&#10;eG1sUEsFBgAAAAAGAAYAWQEAAJE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3600450</wp:posOffset>
                </wp:positionH>
                <wp:positionV relativeFrom="paragraph">
                  <wp:posOffset>436245</wp:posOffset>
                </wp:positionV>
                <wp:extent cx="2409825" cy="0"/>
                <wp:effectExtent l="0" t="38100" r="9525" b="38100"/>
                <wp:wrapNone/>
                <wp:docPr id="54" name="自选图形 111"/>
                <wp:cNvGraphicFramePr/>
                <a:graphic xmlns:a="http://schemas.openxmlformats.org/drawingml/2006/main">
                  <a:graphicData uri="http://schemas.microsoft.com/office/word/2010/wordprocessingShape">
                    <wps:wsp>
                      <wps:cNvCnPr/>
                      <wps:spPr>
                        <a:xfrm flipH="1">
                          <a:off x="0" y="0"/>
                          <a:ext cx="24098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1" o:spid="_x0000_s1026" o:spt="32" type="#_x0000_t32" style="position:absolute;left:0pt;flip:x;margin-left:283.5pt;margin-top:34.35pt;height:0pt;width:189.75pt;z-index:251713536;mso-width-relative:page;mso-height-relative:page;" filled="f" stroked="t" coordsize="21600,21600" o:gfxdata="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lDpj2QAAAAkBAAAPAAAAAAAAAAEAIAAA&#10;ACIAAABkcnMvZG93bnJldi54bWxQSwECFAAUAAAACACHTuJAFYhEegsCAAACBAAADgAAAAAAAAAB&#10;ACAAAAAoAQAAZHJzL2Uyb0RvYy54bWxQSwUGAAAAAAYABgBZAQAApQ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6010275</wp:posOffset>
                </wp:positionH>
                <wp:positionV relativeFrom="paragraph">
                  <wp:posOffset>436245</wp:posOffset>
                </wp:positionV>
                <wp:extent cx="0" cy="5238750"/>
                <wp:effectExtent l="4445" t="0" r="14605" b="0"/>
                <wp:wrapNone/>
                <wp:docPr id="53" name="自选图形 110"/>
                <wp:cNvGraphicFramePr/>
                <a:graphic xmlns:a="http://schemas.openxmlformats.org/drawingml/2006/main">
                  <a:graphicData uri="http://schemas.microsoft.com/office/word/2010/wordprocessingShape">
                    <wps:wsp>
                      <wps:cNvCnPr/>
                      <wps:spPr>
                        <a:xfrm flipV="1">
                          <a:off x="0" y="0"/>
                          <a:ext cx="0" cy="52387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0" o:spid="_x0000_s1026" o:spt="32" type="#_x0000_t32" style="position:absolute;left:0pt;flip:y;margin-left:473.25pt;margin-top:34.35pt;height:412.5pt;width:0pt;z-index:251712512;mso-width-relative:page;mso-height-relative:page;" filled="f" stroked="t" coordsize="21600,21600" o:gfxdata="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LmaydcAAAAKAQAADwAAAAAAAAABACAAAAAiAAAAZHJzL2Rv&#10;d25yZXYueG1sUEsBAhQAFAAAAAgAh07iQDt7cLYCAgAA/gMAAA4AAAAAAAAAAQAgAAAAJgEAAGRy&#10;cy9lMm9Eb2MueG1sUEsFBgAAAAAGAAYAWQEAAJo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4876800</wp:posOffset>
                </wp:positionH>
                <wp:positionV relativeFrom="paragraph">
                  <wp:posOffset>5674995</wp:posOffset>
                </wp:positionV>
                <wp:extent cx="1133475" cy="0"/>
                <wp:effectExtent l="0" t="0" r="0" b="0"/>
                <wp:wrapNone/>
                <wp:docPr id="52" name="自选图形 109"/>
                <wp:cNvGraphicFramePr/>
                <a:graphic xmlns:a="http://schemas.openxmlformats.org/drawingml/2006/main">
                  <a:graphicData uri="http://schemas.microsoft.com/office/word/2010/wordprocessingShape">
                    <wps:wsp>
                      <wps:cNvCnPr/>
                      <wps:spPr>
                        <a:xfrm>
                          <a:off x="0" y="0"/>
                          <a:ext cx="1133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9" o:spid="_x0000_s1026" o:spt="32" type="#_x0000_t32" style="position:absolute;left:0pt;margin-left:384pt;margin-top:446.85pt;height:0pt;width:89.25pt;z-index:251711488;mso-width-relative:page;mso-height-relative:page;" filled="f" stroked="t" coordsize="21600,21600" o:gfxdata="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q0ATu2QAAAAsBAAAPAAAAAAAAAAEAIAAAACIAAABkcnMvZG93bnJl&#10;di54bWxQSwECFAAUAAAACACHTuJAhEdno/wBAAD0AwAADgAAAAAAAAABACAAAAAoAQAAZHJzL2Uy&#10;b0RvYy54bWxQSwUGAAAAAAYABgBZAQAAlg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4705350</wp:posOffset>
                </wp:positionH>
                <wp:positionV relativeFrom="paragraph">
                  <wp:posOffset>4703445</wp:posOffset>
                </wp:positionV>
                <wp:extent cx="0" cy="247650"/>
                <wp:effectExtent l="4445" t="0" r="14605" b="0"/>
                <wp:wrapNone/>
                <wp:docPr id="51" name="自选图形 108"/>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8" o:spid="_x0000_s1026" o:spt="32" type="#_x0000_t32" style="position:absolute;left:0pt;margin-left:370.5pt;margin-top:370.35pt;height:19.5pt;width:0pt;z-index:251710464;mso-width-relative:page;mso-height-relative:page;" filled="f" stroked="t" coordsize="21600,21600" o:gfxdata="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dO+htgAAAALAQAADwAAAAAAAAABACAAAAAiAAAAZHJzL2Rvd25yZXYu&#10;eG1sUEsBAhQAFAAAAAgAh07iQKYaDeb7AQAA8wMAAA4AAAAAAAAAAQAgAAAAJwEAAGRycy9lMm9E&#10;b2MueG1sUEsFBgAAAAAGAAYAWQEAAJQ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904875</wp:posOffset>
                </wp:positionH>
                <wp:positionV relativeFrom="paragraph">
                  <wp:posOffset>4703445</wp:posOffset>
                </wp:positionV>
                <wp:extent cx="3800475" cy="0"/>
                <wp:effectExtent l="0" t="0" r="0" b="0"/>
                <wp:wrapNone/>
                <wp:docPr id="35" name="自选图形 92"/>
                <wp:cNvGraphicFramePr/>
                <a:graphic xmlns:a="http://schemas.openxmlformats.org/drawingml/2006/main">
                  <a:graphicData uri="http://schemas.microsoft.com/office/word/2010/wordprocessingShape">
                    <wps:wsp>
                      <wps:cNvCnPr/>
                      <wps:spPr>
                        <a:xfrm>
                          <a:off x="0" y="0"/>
                          <a:ext cx="3800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2" o:spid="_x0000_s1026" o:spt="32" type="#_x0000_t32" style="position:absolute;left:0pt;margin-left:71.25pt;margin-top:370.35pt;height:0pt;width:299.25pt;z-index:251694080;mso-width-relative:page;mso-height-relative:page;" filled="f" stroked="t" coordsize="21600,21600" o:gfxdata="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vDtw1wAAAAsBAAAPAAAAAAAAAAEAIAAAACIAAABkcnMvZG93bnJldi54&#10;bWxQSwECFAAUAAAACACHTuJAnBT2dPsBAADzAwAADgAAAAAAAAABACAAAAAmAQAAZHJzL2Uyb0Rv&#10;Yy54bWxQSwUGAAAAAAYABgBZAQAAkw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4219575</wp:posOffset>
                </wp:positionH>
                <wp:positionV relativeFrom="paragraph">
                  <wp:posOffset>4703445</wp:posOffset>
                </wp:positionV>
                <wp:extent cx="0" cy="247650"/>
                <wp:effectExtent l="4445" t="0" r="14605" b="0"/>
                <wp:wrapNone/>
                <wp:docPr id="50" name="自选图形 107"/>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7" o:spid="_x0000_s1026" o:spt="32" type="#_x0000_t32" style="position:absolute;left:0pt;margin-left:332.25pt;margin-top:370.35pt;height:19.5pt;width:0pt;z-index:251709440;mso-width-relative:page;mso-height-relative:page;" filled="f" stroked="t" coordsize="21600,21600" o:gfxdata="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lq2nvYAAAACwEAAA8AAAAAAAAAAQAgAAAAIgAAAGRycy9kb3ducmV2Lnht&#10;bFBLAQIUABQAAAAIAIdO4kAT4bjl+QEAAPMDAAAOAAAAAAAAAAEAIAAAACcBAABkcnMvZTJvRG9j&#10;LnhtbFBLBQYAAAAABgAGAFkBAACS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3648075</wp:posOffset>
                </wp:positionH>
                <wp:positionV relativeFrom="paragraph">
                  <wp:posOffset>4703445</wp:posOffset>
                </wp:positionV>
                <wp:extent cx="0" cy="247650"/>
                <wp:effectExtent l="4445" t="0" r="14605" b="0"/>
                <wp:wrapNone/>
                <wp:docPr id="49" name="自选图形 106"/>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6" o:spid="_x0000_s1026" o:spt="32" type="#_x0000_t32" style="position:absolute;left:0pt;margin-left:287.25pt;margin-top:370.35pt;height:19.5pt;width:0pt;z-index:251708416;mso-width-relative:page;mso-height-relative:page;" filled="f" stroked="t" coordsize="21600,21600" o:gfxdata="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ruiPXAAAACwEAAA8AAAAAAAAAAQAgAAAAIgAAAGRycy9kb3ducmV2&#10;LnhtbFBLAQIUABQAAAAIAIdO4kCrKx3Q/QEAAPMDAAAOAAAAAAAAAAEAIAAAACYBAABkcnMvZTJv&#10;RG9jLnhtbFBLBQYAAAAABgAGAFkBAACV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2028825</wp:posOffset>
                </wp:positionH>
                <wp:positionV relativeFrom="paragraph">
                  <wp:posOffset>4703445</wp:posOffset>
                </wp:positionV>
                <wp:extent cx="0" cy="247650"/>
                <wp:effectExtent l="4445" t="0" r="14605" b="0"/>
                <wp:wrapNone/>
                <wp:docPr id="47" name="自选图形 104"/>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4" o:spid="_x0000_s1026" o:spt="32" type="#_x0000_t32" style="position:absolute;left:0pt;margin-left:159.75pt;margin-top:370.35pt;height:19.5pt;width:0pt;z-index:251706368;mso-width-relative:page;mso-height-relative:page;" filled="f" stroked="t" coordsize="21600,21600" o:gfxdata="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nk3k2AAAAAsBAAAPAAAAAAAAAAEAIAAAACIAAABkcnMvZG93bnJl&#10;di54bWxQSwECFAAUAAAACACHTuJAGy4sxv0BAADzAwAADgAAAAAAAAABACAAAAAnAQAAZHJzL2Uy&#10;b0RvYy54bWxQSwUGAAAAAAYABgBZAQAAlg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2562225</wp:posOffset>
                </wp:positionH>
                <wp:positionV relativeFrom="paragraph">
                  <wp:posOffset>4703445</wp:posOffset>
                </wp:positionV>
                <wp:extent cx="0" cy="247650"/>
                <wp:effectExtent l="4445" t="0" r="14605" b="0"/>
                <wp:wrapNone/>
                <wp:docPr id="45" name="自选图形 102"/>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2" o:spid="_x0000_s1026" o:spt="32" type="#_x0000_t32" style="position:absolute;left:0pt;margin-left:201.75pt;margin-top:370.35pt;height:19.5pt;width:0pt;z-index:251704320;mso-width-relative:page;mso-height-relative:page;" filled="f" stroked="t" coordsize="21600,21600" o:gfxdata="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xKkNgAAAALAQAADwAAAAAAAAABACAAAAAiAAAAZHJzL2Rvd25yZXYu&#10;eG1sUEsBAhQAFAAAAAgAh07iQBvRngX7AQAA8wMAAA4AAAAAAAAAAQAgAAAAJwEAAGRycy9lMm9E&#10;b2MueG1sUEsFBgAAAAAGAAYAWQEAAJQ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3105150</wp:posOffset>
                </wp:positionH>
                <wp:positionV relativeFrom="paragraph">
                  <wp:posOffset>4703445</wp:posOffset>
                </wp:positionV>
                <wp:extent cx="0" cy="247650"/>
                <wp:effectExtent l="4445" t="0" r="14605" b="0"/>
                <wp:wrapNone/>
                <wp:docPr id="46" name="自选图形 103"/>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3" o:spid="_x0000_s1026" o:spt="32" type="#_x0000_t32" style="position:absolute;left:0pt;margin-left:244.5pt;margin-top:370.35pt;height:19.5pt;width:0pt;z-index:251705344;mso-width-relative:page;mso-height-relative:page;" filled="f" stroked="t" coordsize="21600,21600" o:gfxdata="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5ONYXYAAAACwEAAA8AAAAAAAAAAQAgAAAAIgAAAGRycy9kb3ducmV2&#10;LnhtbFBLAQIUABQAAAAIAIdO4kC3L/4w/AEAAPMDAAAOAAAAAAAAAAEAIAAAACcBAABkcnMvZTJv&#10;RG9jLnhtbFBLBQYAAAAABgAGAFkBAACV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1447800</wp:posOffset>
                </wp:positionH>
                <wp:positionV relativeFrom="paragraph">
                  <wp:posOffset>4703445</wp:posOffset>
                </wp:positionV>
                <wp:extent cx="0" cy="247650"/>
                <wp:effectExtent l="4445" t="0" r="14605" b="0"/>
                <wp:wrapNone/>
                <wp:docPr id="48" name="自选图形 105"/>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5" o:spid="_x0000_s1026" o:spt="32" type="#_x0000_t32" style="position:absolute;left:0pt;margin-left:114pt;margin-top:370.35pt;height:19.5pt;width:0pt;z-index:251707392;mso-width-relative:page;mso-height-relative:page;" filled="f" stroked="t" coordsize="21600,21600" o:gfxdata="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WEDMdgAAAALAQAADwAAAAAAAAABACAAAAAiAAAAZHJzL2Rvd25yZXYu&#10;eG1sUEsBAhQAFAAAAAgAh07iQCtUxLH7AQAA8wMAAA4AAAAAAAAAAQAgAAAAJwEAAGRycy9lMm9E&#10;b2MueG1sUEsFBgAAAAAGAAYAWQEAAJQ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904875</wp:posOffset>
                </wp:positionH>
                <wp:positionV relativeFrom="paragraph">
                  <wp:posOffset>4703445</wp:posOffset>
                </wp:positionV>
                <wp:extent cx="0" cy="247650"/>
                <wp:effectExtent l="4445" t="0" r="14605" b="0"/>
                <wp:wrapNone/>
                <wp:docPr id="44" name="自选图形 101"/>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1" o:spid="_x0000_s1026" o:spt="32" type="#_x0000_t32" style="position:absolute;left:0pt;margin-left:71.25pt;margin-top:370.35pt;height:19.5pt;width:0pt;z-index:251703296;mso-width-relative:page;mso-height-relative:page;" filled="f" stroked="t" coordsize="21600,21600" o:gfxdata="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w6N31wAAAAsBAAAPAAAAAAAAAAEAIAAAACIAAABkcnMvZG93bnJldi54&#10;bWxQSwECFAAUAAAACACHTuJAm65HZPsBAADzAwAADgAAAAAAAAABACAAAAAmAQAAZHJzL2Uyb0Rv&#10;Yy54bWxQSwUGAAAAAAYABgBZAQAAkw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2809875</wp:posOffset>
                </wp:positionH>
                <wp:positionV relativeFrom="paragraph">
                  <wp:posOffset>4512945</wp:posOffset>
                </wp:positionV>
                <wp:extent cx="0" cy="190500"/>
                <wp:effectExtent l="4445" t="0" r="14605" b="0"/>
                <wp:wrapNone/>
                <wp:docPr id="34" name="自选图形 91"/>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1" o:spid="_x0000_s1026" o:spt="32" type="#_x0000_t32" style="position:absolute;left:0pt;margin-left:221.25pt;margin-top:355.35pt;height:15pt;width:0pt;z-index:251693056;mso-width-relative:page;mso-height-relative:page;" filled="f" stroked="t" coordsize="21600,21600" o:gfxdata="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ldDrHXAAAACwEAAA8AAAAAAAAAAQAgAAAAIgAAAGRycy9kb3ducmV2Lnht&#10;bFBLAQIUABQAAAAIAIdO4kARXiMW+gEAAPIDAAAOAAAAAAAAAAEAIAAAACYBAABkcnMvZTJvRG9j&#10;LnhtbFBLBQYAAAAABgAGAFkBAACS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2028825</wp:posOffset>
                </wp:positionH>
                <wp:positionV relativeFrom="paragraph">
                  <wp:posOffset>4227195</wp:posOffset>
                </wp:positionV>
                <wp:extent cx="1571625" cy="285750"/>
                <wp:effectExtent l="4445" t="4445" r="5080" b="14605"/>
                <wp:wrapNone/>
                <wp:docPr id="33" name="文本框 90"/>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wps:txbx>
                      <wps:bodyPr upright="1"/>
                    </wps:wsp>
                  </a:graphicData>
                </a:graphic>
              </wp:anchor>
            </w:drawing>
          </mc:Choice>
          <mc:Fallback>
            <w:pict>
              <v:shape id="文本框 90" o:spid="_x0000_s1026" o:spt="202" type="#_x0000_t202" style="position:absolute;left:0pt;margin-left:159.75pt;margin-top:332.85pt;height:22.5pt;width:123.75pt;z-index:251692032;mso-width-relative:page;mso-height-relative:page;" fillcolor="#FFFFFF" filled="t" stroked="t" coordsize="21600,21600" o:gfxdata="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flYzaAAAACwEAAA8AAAAA&#10;AAAAAQAgAAAAIgAAAGRycy9kb3ducmV2LnhtbFBLAQIUABQAAAAIAIdO4kAF/OemEgIAAEYEAAAO&#10;AAAAAAAAAAEAIAAAACkBAABkcnMvZTJvRG9jLnhtbFBLBQYAAAAABgAGAFkBAACt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2809875</wp:posOffset>
                </wp:positionH>
                <wp:positionV relativeFrom="paragraph">
                  <wp:posOffset>3960495</wp:posOffset>
                </wp:positionV>
                <wp:extent cx="0" cy="266700"/>
                <wp:effectExtent l="38100" t="0" r="38100" b="0"/>
                <wp:wrapNone/>
                <wp:docPr id="32" name="自选图形 89"/>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9" o:spid="_x0000_s1026" o:spt="32" type="#_x0000_t32" style="position:absolute;left:0pt;margin-left:221.25pt;margin-top:311.85pt;height:21pt;width:0pt;z-index:251691008;mso-width-relative:page;mso-height-relative:page;" filled="f" stroked="t" coordsize="21600,21600" o:gfxdata="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ka+x/aAAAACwEAAA8AAAAAAAAAAQAgAAAAIgAAAGRy&#10;cy9kb3ducmV2LnhtbFBLAQIUABQAAAAIAIdO4kBdvClRAwIAAPYDAAAOAAAAAAAAAAEAIAAAACk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2809875</wp:posOffset>
                </wp:positionH>
                <wp:positionV relativeFrom="paragraph">
                  <wp:posOffset>3417570</wp:posOffset>
                </wp:positionV>
                <wp:extent cx="0" cy="266700"/>
                <wp:effectExtent l="38100" t="0" r="38100" b="0"/>
                <wp:wrapNone/>
                <wp:docPr id="30" name="自选图形 87"/>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7" o:spid="_x0000_s1026" o:spt="32" type="#_x0000_t32" style="position:absolute;left:0pt;margin-left:221.25pt;margin-top:269.1pt;height:21pt;width:0pt;z-index:251688960;mso-width-relative:page;mso-height-relative:page;" filled="f" stroked="t" coordsize="21600,21600" o:gfxdata="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OZTkNoAAAALAQAADwAAAAAAAAABACAAAAAiAAAAZHJz&#10;L2Rvd25yZXYueG1sUEsBAhQAFAAAAAgAh07iQJZhyEECAgAA9gMAAA4AAAAAAAAAAQAgAAAAKQEA&#10;AGRycy9lMm9Eb2MueG1sUEsFBgAAAAAGAAYAWQEAAJ0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2028825</wp:posOffset>
                </wp:positionH>
                <wp:positionV relativeFrom="paragraph">
                  <wp:posOffset>3674745</wp:posOffset>
                </wp:positionV>
                <wp:extent cx="1571625" cy="285750"/>
                <wp:effectExtent l="4445" t="4445" r="5080" b="14605"/>
                <wp:wrapNone/>
                <wp:docPr id="31" name="文本框 88"/>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wps:txbx>
                      <wps:bodyPr upright="1"/>
                    </wps:wsp>
                  </a:graphicData>
                </a:graphic>
              </wp:anchor>
            </w:drawing>
          </mc:Choice>
          <mc:Fallback>
            <w:pict>
              <v:shape id="文本框 88" o:spid="_x0000_s1026" o:spt="202" type="#_x0000_t202" style="position:absolute;left:0pt;margin-left:159.75pt;margin-top:289.35pt;height:22.5pt;width:123.75pt;z-index:251689984;mso-width-relative:page;mso-height-relative:page;" fillcolor="#FFFFFF" filled="t" stroked="t" coordsize="21600,21600" o:gfxdata="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HVmStsAAAALAQAADwAA&#10;AAAAAAABACAAAAAiAAAAZHJzL2Rvd25yZXYueG1sUEsBAhQAFAAAAAgAh07iQChmWP4TAgAARgQA&#10;AA4AAAAAAAAAAQAgAAAAKg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2028825</wp:posOffset>
                </wp:positionH>
                <wp:positionV relativeFrom="paragraph">
                  <wp:posOffset>3131820</wp:posOffset>
                </wp:positionV>
                <wp:extent cx="1571625" cy="285750"/>
                <wp:effectExtent l="4445" t="4445" r="5080" b="14605"/>
                <wp:wrapNone/>
                <wp:docPr id="29" name="文本框 86"/>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wps:txbx>
                      <wps:bodyPr upright="1"/>
                    </wps:wsp>
                  </a:graphicData>
                </a:graphic>
              </wp:anchor>
            </w:drawing>
          </mc:Choice>
          <mc:Fallback>
            <w:pict>
              <v:shape id="文本框 86" o:spid="_x0000_s1026" o:spt="202" type="#_x0000_t202" style="position:absolute;left:0pt;margin-left:159.75pt;margin-top:246.6pt;height:22.5pt;width:123.75pt;z-index:251687936;mso-width-relative:page;mso-height-relative:page;" fillcolor="#FFFFFF" filled="t" stroked="t" coordsize="21600,21600" o:gfxdata="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gzOPtsAAAALAQAADwAA&#10;AAAAAAABACAAAAAiAAAAZHJzL2Rvd25yZXYueG1sUEsBAhQAFAAAAAgAh07iQIu4R08TAgAARgQA&#10;AA4AAAAAAAAAAQAgAAAAKg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2809875</wp:posOffset>
                </wp:positionH>
                <wp:positionV relativeFrom="paragraph">
                  <wp:posOffset>2865120</wp:posOffset>
                </wp:positionV>
                <wp:extent cx="0" cy="266700"/>
                <wp:effectExtent l="38100" t="0" r="38100" b="0"/>
                <wp:wrapNone/>
                <wp:docPr id="28" name="自选图形 85"/>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5" o:spid="_x0000_s1026" o:spt="32" type="#_x0000_t32" style="position:absolute;left:0pt;margin-left:221.25pt;margin-top:225.6pt;height:21pt;width:0pt;z-index:251686912;mso-width-relative:page;mso-height-relative:page;" filled="f" stroked="t" coordsize="21600,21600" o:gfxdata="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biXtoAAAALAQAADwAAAAAAAAABACAAAAAiAAAAZHJz&#10;L2Rvd25yZXYueG1sUEsBAhQAFAAAAAgAh07iQCntH1ECAgAA9gMAAA4AAAAAAAAAAQAgAAAAKQEA&#10;AGRycy9lMm9Eb2MueG1sUEsFBgAAAAAGAAYAWQEAAJ0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2028825</wp:posOffset>
                </wp:positionH>
                <wp:positionV relativeFrom="paragraph">
                  <wp:posOffset>2579370</wp:posOffset>
                </wp:positionV>
                <wp:extent cx="1571625" cy="285750"/>
                <wp:effectExtent l="4445" t="4445" r="5080" b="14605"/>
                <wp:wrapNone/>
                <wp:docPr id="27" name="文本框 84"/>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wps:txbx>
                      <wps:bodyPr upright="1"/>
                    </wps:wsp>
                  </a:graphicData>
                </a:graphic>
              </wp:anchor>
            </w:drawing>
          </mc:Choice>
          <mc:Fallback>
            <w:pict>
              <v:shape id="文本框 84" o:spid="_x0000_s1026" o:spt="202" type="#_x0000_t202" style="position:absolute;left:0pt;margin-left:159.75pt;margin-top:203.1pt;height:22.5pt;width:123.75pt;z-index:251685888;mso-width-relative:page;mso-height-relative:page;" fillcolor="#FFFFFF" filled="t" stroked="t" coordsize="21600,21600" o:gfxdata="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A2m2gAAAAsBAAAPAAAA&#10;AAAAAAEAIAAAACIAAABkcnMvZG93bnJldi54bWxQSwECFAAUAAAACACHTuJATppgvhMCAABGBAAA&#10;DgAAAAAAAAABACAAAAApAQAAZHJzL2Uyb0RvYy54bWxQSwUGAAAAAAYABgBZAQAArg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2809875</wp:posOffset>
                </wp:positionH>
                <wp:positionV relativeFrom="paragraph">
                  <wp:posOffset>1969770</wp:posOffset>
                </wp:positionV>
                <wp:extent cx="0" cy="609600"/>
                <wp:effectExtent l="38100" t="0" r="38100" b="0"/>
                <wp:wrapNone/>
                <wp:docPr id="26" name="自选图形 83"/>
                <wp:cNvGraphicFramePr/>
                <a:graphic xmlns:a="http://schemas.openxmlformats.org/drawingml/2006/main">
                  <a:graphicData uri="http://schemas.microsoft.com/office/word/2010/wordprocessingShape">
                    <wps:wsp>
                      <wps:cNvCnPr/>
                      <wps:spPr>
                        <a:xfrm>
                          <a:off x="0" y="0"/>
                          <a:ext cx="0" cy="6096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3" o:spid="_x0000_s1026" o:spt="32" type="#_x0000_t32" style="position:absolute;left:0pt;margin-left:221.25pt;margin-top:155.1pt;height:48pt;width:0pt;z-index:251684864;mso-width-relative:page;mso-height-relative:page;" filled="f" stroked="t" coordsize="21600,21600" o:gfxdata="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mqBZ2QAAAAsBAAAPAAAAAAAAAAEAIAAAACIAAABkcnMv&#10;ZG93bnJldi54bWxQSwECFAAUAAAACACHTuJAxw2S5gICAAD2AwAADgAAAAAAAAABACAAAAAoAQAA&#10;ZHJzL2Uyb0RvYy54bWxQSwUGAAAAAAYABgBZAQAAnA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1095375</wp:posOffset>
                </wp:positionH>
                <wp:positionV relativeFrom="paragraph">
                  <wp:posOffset>2331720</wp:posOffset>
                </wp:positionV>
                <wp:extent cx="3343275" cy="0"/>
                <wp:effectExtent l="0" t="0" r="0" b="0"/>
                <wp:wrapNone/>
                <wp:docPr id="25" name="自选图形 82"/>
                <wp:cNvGraphicFramePr/>
                <a:graphic xmlns:a="http://schemas.openxmlformats.org/drawingml/2006/main">
                  <a:graphicData uri="http://schemas.microsoft.com/office/word/2010/wordprocessingShape">
                    <wps:wsp>
                      <wps:cNvCnPr/>
                      <wps:spPr>
                        <a:xfrm>
                          <a:off x="0" y="0"/>
                          <a:ext cx="33432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2" o:spid="_x0000_s1026" o:spt="32" type="#_x0000_t32" style="position:absolute;left:0pt;margin-left:86.25pt;margin-top:183.6pt;height:0pt;width:263.25pt;z-index:251683840;mso-width-relative:page;mso-height-relative:page;" filled="f" stroked="t" coordsize="21600,21600" o:gfxdata="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hISx1wAAAAsBAAAPAAAAAAAAAAEAIAAAACIAAABkcnMvZG93bnJldi54&#10;bWxQSwECFAAUAAAACACHTuJAPvUiO/sBAADzAwAADgAAAAAAAAABACAAAAAmAQAAZHJzL2Uyb0Rv&#10;Yy54bWxQSwUGAAAAAAYABgBZAQAAkw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4438650</wp:posOffset>
                </wp:positionH>
                <wp:positionV relativeFrom="paragraph">
                  <wp:posOffset>1969770</wp:posOffset>
                </wp:positionV>
                <wp:extent cx="0" cy="361950"/>
                <wp:effectExtent l="4445" t="0" r="14605" b="0"/>
                <wp:wrapNone/>
                <wp:docPr id="24" name="自选图形 81"/>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1" o:spid="_x0000_s1026" o:spt="32" type="#_x0000_t32" style="position:absolute;left:0pt;margin-left:349.5pt;margin-top:155.1pt;height:28.5pt;width:0pt;z-index:251682816;mso-width-relative:page;mso-height-relative:page;" filled="f" stroked="t" coordsize="21600,21600" o:gfxdata="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z8dKdgAAAALAQAADwAAAAAAAAABACAAAAAiAAAAZHJzL2Rvd25yZXYu&#10;eG1sUEsBAhQAFAAAAAgAh07iQNiBsIT7AQAA8gMAAA4AAAAAAAAAAQAgAAAAJwEAAGRycy9lMm9E&#10;b2MueG1sUEsFBgAAAAAGAAYAWQEAAJQ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1095375</wp:posOffset>
                </wp:positionH>
                <wp:positionV relativeFrom="paragraph">
                  <wp:posOffset>1969770</wp:posOffset>
                </wp:positionV>
                <wp:extent cx="0" cy="361950"/>
                <wp:effectExtent l="4445" t="0" r="14605" b="0"/>
                <wp:wrapNone/>
                <wp:docPr id="23" name="自选图形 80"/>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0" o:spid="_x0000_s1026" o:spt="32" type="#_x0000_t32" style="position:absolute;left:0pt;margin-left:86.25pt;margin-top:155.1pt;height:28.5pt;width:0pt;z-index:251681792;mso-width-relative:page;mso-height-relative:page;" filled="f" stroked="t" coordsize="21600,21600" o:gfxdata="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yQnANcAAAALAQAADwAAAAAAAAABACAAAAAiAAAAZHJzL2Rvd25yZXYueG1s&#10;UEsBAhQAFAAAAAgAh07iQC6MIs/5AQAA8gMAAA4AAAAAAAAAAQAgAAAAJgEAAGRycy9lMm9Eb2Mu&#10;eG1sUEsFBgAAAAAGAAYAWQEAAJE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1417320</wp:posOffset>
                </wp:positionV>
                <wp:extent cx="1571625" cy="285750"/>
                <wp:effectExtent l="4445" t="4445" r="5080" b="14605"/>
                <wp:wrapNone/>
                <wp:docPr id="1" name="文本框 78"/>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信息报告</w:t>
                            </w:r>
                          </w:p>
                        </w:txbxContent>
                      </wps:txbx>
                      <wps:bodyPr upright="1"/>
                    </wps:wsp>
                  </a:graphicData>
                </a:graphic>
              </wp:anchor>
            </w:drawing>
          </mc:Choice>
          <mc:Fallback>
            <w:pict>
              <v:shape id="文本框 78" o:spid="_x0000_s1026" o:spt="202" type="#_x0000_t202" style="position:absolute;left:0pt;margin-left:51.75pt;margin-top:111.6pt;height:22.5pt;width:123.75pt;z-index:251659264;mso-width-relative:page;mso-height-relative:page;" fillcolor="#FFFFFF" filled="t" stroked="t" coordsize="21600,21600" o:gfxdata="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SJfHNgAAAALAQAADwAAAAAAAAABACAA&#10;AAAiAAAAZHJzL2Rvd25yZXYueG1sUEsBAhQAFAAAAAgAh07iQEcx8BMNAgAARQQAAA4AAAAAAAAA&#10;AQAgAAAAJwEAAGRycy9lMm9Eb2MueG1sUEsFBgAAAAAGAAYAWQEAAKYFAAAAAA==&#10;">
                <v:fill on="t" focussize="0,0"/>
                <v:stroke color="#FFFFFF"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信息报告</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1398270</wp:posOffset>
                </wp:positionV>
                <wp:extent cx="1571625" cy="285750"/>
                <wp:effectExtent l="4445" t="4445" r="5080" b="14605"/>
                <wp:wrapNone/>
                <wp:docPr id="2" name="文本框 79"/>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信息报告</w:t>
                            </w:r>
                          </w:p>
                        </w:txbxContent>
                      </wps:txbx>
                      <wps:bodyPr upright="1"/>
                    </wps:wsp>
                  </a:graphicData>
                </a:graphic>
              </wp:anchor>
            </w:drawing>
          </mc:Choice>
          <mc:Fallback>
            <w:pict>
              <v:shape id="文本框 79" o:spid="_x0000_s1026" o:spt="202" type="#_x0000_t202" style="position:absolute;left:0pt;margin-left:188.25pt;margin-top:110.1pt;height:22.5pt;width:123.75pt;z-index:251660288;mso-width-relative:page;mso-height-relative:page;" fillcolor="#FFFFFF" filled="t" stroked="t" coordsize="21600,21600" o:gfxdata="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D7THYAAAACwEAAA8AAAAAAAAAAQAg&#10;AAAAIgAAAGRycy9kb3ducmV2LnhtbFBLAQIUABQAAAAIAIdO4kDTE1VpDgIAAEUEAAAOAAAAAAAA&#10;AAEAIAAAACcBAABkcnMvZTJvRG9jLnhtbFBLBQYAAAAABgAGAFkBAACnBQAAAAA=&#10;">
                <v:fill on="t" focussize="0,0"/>
                <v:stroke color="#FFFFFF"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信息报告</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161925</wp:posOffset>
                </wp:positionH>
                <wp:positionV relativeFrom="paragraph">
                  <wp:posOffset>1684020</wp:posOffset>
                </wp:positionV>
                <wp:extent cx="1571625" cy="285750"/>
                <wp:effectExtent l="4445" t="4445" r="5080" b="14605"/>
                <wp:wrapNone/>
                <wp:docPr id="22" name="文本框 77"/>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wps:txbx>
                      <wps:bodyPr upright="1"/>
                    </wps:wsp>
                  </a:graphicData>
                </a:graphic>
              </wp:anchor>
            </w:drawing>
          </mc:Choice>
          <mc:Fallback>
            <w:pict>
              <v:shape id="文本框 77" o:spid="_x0000_s1026" o:spt="202" type="#_x0000_t202" style="position:absolute;left:0pt;margin-left:12.75pt;margin-top:132.6pt;height:22.5pt;width:123.75pt;z-index:251680768;mso-width-relative:page;mso-height-relative:page;" fillcolor="#FFFFFF" filled="t" stroked="t" coordsize="21600,21600" o:gfxdata="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pm+mU2gAAAAoBAAAPAAAA&#10;AAAAAAEAIAAAACIAAABkcnMvZG93bnJldi54bWxQSwECFAAUAAAACACHTuJAUfxQRxMCAABGBAAA&#10;DgAAAAAAAAABACAAAAApAQAAZHJzL2Uyb0RvYy54bWxQSwUGAAAAAAYABgBZAQAArg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3848100</wp:posOffset>
                </wp:positionH>
                <wp:positionV relativeFrom="paragraph">
                  <wp:posOffset>1684020</wp:posOffset>
                </wp:positionV>
                <wp:extent cx="1790700" cy="285750"/>
                <wp:effectExtent l="4445" t="4445" r="14605" b="14605"/>
                <wp:wrapNone/>
                <wp:docPr id="21" name="文本框 76"/>
                <wp:cNvGraphicFramePr/>
                <a:graphic xmlns:a="http://schemas.openxmlformats.org/drawingml/2006/main">
                  <a:graphicData uri="http://schemas.microsoft.com/office/word/2010/wordprocessingShape">
                    <wps:wsp>
                      <wps:cNvSpPr txBox="1"/>
                      <wps:spPr>
                        <a:xfrm>
                          <a:off x="0" y="0"/>
                          <a:ext cx="1790700"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县政府负责应对工作</w:t>
                            </w:r>
                          </w:p>
                        </w:txbxContent>
                      </wps:txbx>
                      <wps:bodyPr upright="1"/>
                    </wps:wsp>
                  </a:graphicData>
                </a:graphic>
              </wp:anchor>
            </w:drawing>
          </mc:Choice>
          <mc:Fallback>
            <w:pict>
              <v:shape id="文本框 76" o:spid="_x0000_s1026" o:spt="202" type="#_x0000_t202" style="position:absolute;left:0pt;margin-left:303pt;margin-top:132.6pt;height:22.5pt;width:141pt;z-index:251679744;mso-width-relative:page;mso-height-relative:page;" fillcolor="#FFFFFF" filled="t" stroked="t" coordsize="21600,21600" o:gfxdata="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8eX+2gAAAAsBAAAPAAAA&#10;AAAAAAEAIAAAACIAAABkcnMvZG93bnJldi54bWxQSwECFAAUAAAACACHTuJAugyM6xMCAABGBAAA&#10;DgAAAAAAAAABACAAAAApAQAAZHJzL2Uyb0RvYy54bWxQSwUGAAAAAAYABgBZAQAArg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县政府负责应对工作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2028825</wp:posOffset>
                </wp:positionH>
                <wp:positionV relativeFrom="paragraph">
                  <wp:posOffset>1684020</wp:posOffset>
                </wp:positionV>
                <wp:extent cx="1571625" cy="285750"/>
                <wp:effectExtent l="4445" t="4445" r="5080" b="14605"/>
                <wp:wrapNone/>
                <wp:docPr id="20" name="文本框 75"/>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wps:txbx>
                      <wps:bodyPr upright="1"/>
                    </wps:wsp>
                  </a:graphicData>
                </a:graphic>
              </wp:anchor>
            </w:drawing>
          </mc:Choice>
          <mc:Fallback>
            <w:pict>
              <v:shape id="文本框 75" o:spid="_x0000_s1026" o:spt="202" type="#_x0000_t202" style="position:absolute;left:0pt;margin-left:159.75pt;margin-top:132.6pt;height:22.5pt;width:123.75pt;z-index:251678720;mso-width-relative:page;mso-height-relative:page;" fillcolor="#FFFFFF" filled="t" stroked="t" coordsize="21600,21600" o:gfxdata="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DnNDaAAAACwEAAA8AAAAA&#10;AAAAAQAgAAAAIgAAAGRycy9kb3ducmV2LnhtbFBLAQIUABQAAAAIAIdO4kCviZRdEgIAAEYEAAAO&#10;AAAAAAAAAAEAIAAAACkBAABkcnMvZTJvRG9jLnhtbFBLBQYAAAAABgAGAFkBAACt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4429125</wp:posOffset>
                </wp:positionH>
                <wp:positionV relativeFrom="paragraph">
                  <wp:posOffset>1417320</wp:posOffset>
                </wp:positionV>
                <wp:extent cx="0" cy="266700"/>
                <wp:effectExtent l="38100" t="0" r="38100" b="0"/>
                <wp:wrapNone/>
                <wp:docPr id="19" name="自选图形 74"/>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74" o:spid="_x0000_s1026" o:spt="32" type="#_x0000_t32" style="position:absolute;left:0pt;margin-left:348.75pt;margin-top:111.6pt;height:21pt;width:0pt;z-index:251677696;mso-width-relative:page;mso-height-relative:page;" filled="f" stroked="t" coordsize="21600,21600" o:gfxdata="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WmSw2QAAAAsBAAAPAAAAAAAAAAEAIAAAACIAAABkcnMv&#10;ZG93bnJldi54bWxQSwECFAAUAAAACACHTuJADt5ClQICAAD2AwAADgAAAAAAAAABACAAAAAoAQAA&#10;ZHJzL2Uyb0RvYy54bWxQSwUGAAAAAAYABgBZAQAAnA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2809875</wp:posOffset>
                </wp:positionH>
                <wp:positionV relativeFrom="paragraph">
                  <wp:posOffset>1417320</wp:posOffset>
                </wp:positionV>
                <wp:extent cx="0" cy="266700"/>
                <wp:effectExtent l="38100" t="0" r="38100" b="0"/>
                <wp:wrapNone/>
                <wp:docPr id="18" name="自选图形 73"/>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73" o:spid="_x0000_s1026" o:spt="32" type="#_x0000_t32" style="position:absolute;left:0pt;margin-left:221.25pt;margin-top:111.6pt;height:21pt;width:0pt;z-index:251676672;mso-width-relative:page;mso-height-relative:page;" filled="f" stroked="t" coordsize="21600,21600" o:gfxdata="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wG8kPZAAAACwEAAA8AAAAAAAAAAQAgAAAAIgAAAGRycy9k&#10;b3ducmV2LnhtbFBLAQIUABQAAAAIAIdO4kDLs4pwAQIAAPYDAAAOAAAAAAAAAAEAIAAAACgBAABk&#10;cnMvZTJvRG9jLnhtbFBLBQYAAAAABgAGAFkBAACb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1095375</wp:posOffset>
                </wp:positionH>
                <wp:positionV relativeFrom="paragraph">
                  <wp:posOffset>1417320</wp:posOffset>
                </wp:positionV>
                <wp:extent cx="0" cy="266700"/>
                <wp:effectExtent l="38100" t="0" r="38100" b="0"/>
                <wp:wrapNone/>
                <wp:docPr id="17" name="自选图形 72"/>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72" o:spid="_x0000_s1026" o:spt="32" type="#_x0000_t32" style="position:absolute;left:0pt;margin-left:86.25pt;margin-top:111.6pt;height:21pt;width:0pt;z-index:251675648;mso-width-relative:page;mso-height-relative:page;" filled="f" stroked="t" coordsize="21600,21600" o:gfxdata="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5xFKr2QAAAAsBAAAPAAAAAAAAAAEAIAAAACIAAABkcnMv&#10;ZG93bnJldi54bWxQSwECFAAUAAAACACHTuJArgEPvwICAAD2AwAADgAAAAAAAAABACAAAAAoAQAA&#10;ZHJzL2Uyb0RvYy54bWxQSwUGAAAAAAYABgBZAQAAnA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1495425</wp:posOffset>
                </wp:positionH>
                <wp:positionV relativeFrom="paragraph">
                  <wp:posOffset>550545</wp:posOffset>
                </wp:positionV>
                <wp:extent cx="895350" cy="333375"/>
                <wp:effectExtent l="0" t="4445" r="19050" b="24130"/>
                <wp:wrapNone/>
                <wp:docPr id="12" name="自选图形 67"/>
                <wp:cNvGraphicFramePr/>
                <a:graphic xmlns:a="http://schemas.openxmlformats.org/drawingml/2006/main">
                  <a:graphicData uri="http://schemas.microsoft.com/office/word/2010/wordprocessingShape">
                    <wps:wsp>
                      <wps:cNvCnPr/>
                      <wps:spPr>
                        <a:xfrm flipH="1">
                          <a:off x="0" y="0"/>
                          <a:ext cx="895350" cy="3333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7" o:spid="_x0000_s1026" o:spt="32" type="#_x0000_t32" style="position:absolute;left:0pt;flip:x;margin-left:117.75pt;margin-top:43.35pt;height:26.25pt;width:70.5pt;z-index:251670528;mso-width-relative:page;mso-height-relative:page;" filled="f" stroked="t" coordsize="21600,21600" o:gfxdata="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5e0/tkAAAAKAQAADwAAAAAAAAABACAA&#10;AAAiAAAAZHJzL2Rvd25yZXYueG1sUEsBAhQAFAAAAAgAh07iQBX2YzQMAgAABQQAAA4AAAAAAAAA&#10;AQAgAAAAKAEAAGRycy9lMm9Eb2MueG1sUEsFBgAAAAAGAAYAWQEAAKY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550545</wp:posOffset>
                </wp:positionV>
                <wp:extent cx="971550" cy="333375"/>
                <wp:effectExtent l="1270" t="4445" r="17780" b="24130"/>
                <wp:wrapNone/>
                <wp:docPr id="13" name="自选图形 68"/>
                <wp:cNvGraphicFramePr/>
                <a:graphic xmlns:a="http://schemas.openxmlformats.org/drawingml/2006/main">
                  <a:graphicData uri="http://schemas.microsoft.com/office/word/2010/wordprocessingShape">
                    <wps:wsp>
                      <wps:cNvCnPr/>
                      <wps:spPr>
                        <a:xfrm>
                          <a:off x="0" y="0"/>
                          <a:ext cx="971550" cy="3333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8" o:spid="_x0000_s1026" o:spt="32" type="#_x0000_t32" style="position:absolute;left:0pt;margin-left:255.75pt;margin-top:43.35pt;height:26.25pt;width:76.5pt;z-index:251671552;mso-width-relative:page;mso-height-relative:page;" filled="f" stroked="t" coordsize="21600,21600" o:gfxdata="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&#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0Eam2gAAAAoBAAAPAAAAAAAAAAEAIAAAACIAAABk&#10;cnMvZG93bnJldi54bWxQSwECFAAUAAAACACHTuJATKiN8gQCAAD7AwAADgAAAAAAAAABACAAAAAp&#10;AQAAZHJzL2Uyb0RvYy54bWxQSwUGAAAAAAYABgBZAQAAn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3848100</wp:posOffset>
                </wp:positionH>
                <wp:positionV relativeFrom="paragraph">
                  <wp:posOffset>941070</wp:posOffset>
                </wp:positionV>
                <wp:extent cx="1076325" cy="476250"/>
                <wp:effectExtent l="4445" t="4445" r="5080" b="14605"/>
                <wp:wrapNone/>
                <wp:docPr id="15" name="文本框 70"/>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wps:txbx>
                      <wps:bodyPr upright="1"/>
                    </wps:wsp>
                  </a:graphicData>
                </a:graphic>
              </wp:anchor>
            </w:drawing>
          </mc:Choice>
          <mc:Fallback>
            <w:pict>
              <v:shape id="文本框 70" o:spid="_x0000_s1026" o:spt="202" type="#_x0000_t202" style="position:absolute;left:0pt;margin-left:303pt;margin-top:74.1pt;height:37.5pt;width:84.75pt;z-index:251673600;mso-width-relative:page;mso-height-relative:page;" fillcolor="#FFFFFF" filled="t" stroked="t" coordsize="21600,21600" o:gfxdata="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G4ak2gAAAAsBAAAPAAAAAAAA&#10;AAEAIAAAACIAAABkcnMvZG93bnJldi54bWxQSwECFAAUAAAACACHTuJASzCvtxACAABGBAAADgAA&#10;AAAAAAABACAAAAApAQAAZHJzL2Uyb0RvYy54bWxQSwUGAAAAAAYABgBZAQAAqwU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476250</wp:posOffset>
                </wp:positionH>
                <wp:positionV relativeFrom="paragraph">
                  <wp:posOffset>941070</wp:posOffset>
                </wp:positionV>
                <wp:extent cx="1257300" cy="476250"/>
                <wp:effectExtent l="5080" t="4445" r="13970" b="14605"/>
                <wp:wrapNone/>
                <wp:docPr id="16" name="文本框 71"/>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特大（Ⅰ）、重大（Ⅱ）环境事件</w:t>
                            </w:r>
                          </w:p>
                        </w:txbxContent>
                      </wps:txbx>
                      <wps:bodyPr upright="1"/>
                    </wps:wsp>
                  </a:graphicData>
                </a:graphic>
              </wp:anchor>
            </w:drawing>
          </mc:Choice>
          <mc:Fallback>
            <w:pict>
              <v:shape id="文本框 71" o:spid="_x0000_s1026" o:spt="202" type="#_x0000_t202" style="position:absolute;left:0pt;margin-left:37.5pt;margin-top:74.1pt;height:37.5pt;width:99pt;z-index:251674624;mso-width-relative:page;mso-height-relative:page;" fillcolor="#FFFFFF" filled="t" stroked="t" coordsize="21600,21600" o:gfxdata="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fBaRHZAAAACgEAAA8AAAAA&#10;AAAAAQAgAAAAIgAAAGRycy9kb3ducmV2LnhtbFBLAQIUABQAAAAIAIdO4kBBFtOrEwIAAEYEAAAO&#10;AAAAAAAAAAEAIAAAACgBAABkcnMvZTJvRG9jLnhtbFBLBQYAAAAABgAGAFkBAACtBQ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2276475</wp:posOffset>
                </wp:positionH>
                <wp:positionV relativeFrom="paragraph">
                  <wp:posOffset>941070</wp:posOffset>
                </wp:positionV>
                <wp:extent cx="1076325" cy="476250"/>
                <wp:effectExtent l="4445" t="4445" r="5080" b="14605"/>
                <wp:wrapNone/>
                <wp:docPr id="14" name="文本框 69"/>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wps:txbx>
                      <wps:bodyPr upright="1"/>
                    </wps:wsp>
                  </a:graphicData>
                </a:graphic>
              </wp:anchor>
            </w:drawing>
          </mc:Choice>
          <mc:Fallback>
            <w:pict>
              <v:shape id="文本框 69" o:spid="_x0000_s1026" o:spt="202" type="#_x0000_t202" style="position:absolute;left:0pt;margin-left:179.25pt;margin-top:74.1pt;height:37.5pt;width:84.75pt;z-index:251672576;mso-width-relative:page;mso-height-relative:page;" fillcolor="#FFFFFF" filled="t" stroked="t" coordsize="21600,21600" o:gfxdata="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jXP32gAAAAsBAAAPAAAA&#10;AAAAAAEAIAAAACIAAABkcnMvZG93bnJldi54bWxQSwECFAAUAAAACACHTuJA8oi1lRMCAABGBAAA&#10;DgAAAAAAAAABACAAAAApAQAAZHJzL2Uyb0RvYy54bWxQSwUGAAAAAAYABgBZAQAArgU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2809875</wp:posOffset>
                </wp:positionH>
                <wp:positionV relativeFrom="paragraph">
                  <wp:posOffset>550545</wp:posOffset>
                </wp:positionV>
                <wp:extent cx="0" cy="390525"/>
                <wp:effectExtent l="38100" t="0" r="38100" b="9525"/>
                <wp:wrapNone/>
                <wp:docPr id="11" name="自选图形 66"/>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6" o:spid="_x0000_s1026" o:spt="32" type="#_x0000_t32" style="position:absolute;left:0pt;margin-left:221.25pt;margin-top:43.35pt;height:30.75pt;width:0pt;z-index:251669504;mso-width-relative:page;mso-height-relative:page;" filled="f" stroked="t" coordsize="21600,21600" o:gfxdata="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8qu9NkAAAAKAQAADwAAAAAAAAABACAAAAAiAAAAZHJzL2Rvd25y&#10;ZXYueG1sUEsBAhQAFAAAAAgAh07iQLm6LSX9AQAA9gMAAA4AAAAAAAAAAQAgAAAAKAEAAGRycy9l&#10;Mm9Eb2MueG1sUEsFBgAAAAAGAAYAWQEAAJc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2028825</wp:posOffset>
                </wp:positionH>
                <wp:positionV relativeFrom="paragraph">
                  <wp:posOffset>264795</wp:posOffset>
                </wp:positionV>
                <wp:extent cx="1571625" cy="285750"/>
                <wp:effectExtent l="4445" t="4445" r="5080" b="14605"/>
                <wp:wrapNone/>
                <wp:docPr id="10" name="文本框 65"/>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县政府进行预判</w:t>
                            </w:r>
                          </w:p>
                        </w:txbxContent>
                      </wps:txbx>
                      <wps:bodyPr upright="1"/>
                    </wps:wsp>
                  </a:graphicData>
                </a:graphic>
              </wp:anchor>
            </w:drawing>
          </mc:Choice>
          <mc:Fallback>
            <w:pict>
              <v:shape id="文本框 65" o:spid="_x0000_s1026" o:spt="202" type="#_x0000_t202" style="position:absolute;left:0pt;margin-left:159.75pt;margin-top:20.85pt;height:22.5pt;width:123.75pt;z-index:251668480;mso-width-relative:page;mso-height-relative:page;" fillcolor="#FFFFFF" filled="t" stroked="t" coordsize="21600,21600" o:gfxdata="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RgXn2AAAAAkBAAAPAAAAAAAA&#10;AAEAIAAAACIAAABkcnMvZG93bnJldi54bWxQSwECFAAUAAAACACHTuJA0HuMqhICAABGBAAADgAA&#10;AAAAAAABACAAAAAnAQAAZHJzL2Uyb0RvYy54bWxQSwUGAAAAAAYABgBZAQAAqw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县政府进行预判</w:t>
                      </w:r>
                    </w:p>
                  </w:txbxContent>
                </v:textbox>
              </v:shape>
            </w:pict>
          </mc:Fallback>
        </mc:AlternateContent>
      </w:r>
    </w:p>
    <w:p>
      <w:pPr>
        <w:spacing w:line="560" w:lineRule="exac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4503420</wp:posOffset>
                </wp:positionH>
                <wp:positionV relativeFrom="paragraph">
                  <wp:posOffset>4951095</wp:posOffset>
                </wp:positionV>
                <wp:extent cx="381000" cy="1400175"/>
                <wp:effectExtent l="4445" t="4445" r="14605" b="5080"/>
                <wp:wrapNone/>
                <wp:docPr id="43" name="文本框 100"/>
                <wp:cNvGraphicFramePr/>
                <a:graphic xmlns:a="http://schemas.openxmlformats.org/drawingml/2006/main">
                  <a:graphicData uri="http://schemas.microsoft.com/office/word/2010/wordprocessingShape">
                    <wps:wsp>
                      <wps:cNvSpPr txBox="1"/>
                      <wps:spPr>
                        <a:xfrm>
                          <a:off x="0" y="0"/>
                          <a:ext cx="381000"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ascii="宋体" w:hAnsi="宋体" w:eastAsia="宋体"/>
                                <w:sz w:val="21"/>
                                <w:szCs w:val="21"/>
                              </w:rPr>
                              <w:t>扩大应急请示增援</w:t>
                            </w:r>
                          </w:p>
                        </w:txbxContent>
                      </wps:txbx>
                      <wps:bodyPr vert="eaVert" upright="1"/>
                    </wps:wsp>
                  </a:graphicData>
                </a:graphic>
              </wp:anchor>
            </w:drawing>
          </mc:Choice>
          <mc:Fallback>
            <w:pict>
              <v:shape id="文本框 100" o:spid="_x0000_s1026" o:spt="202" type="#_x0000_t202" style="position:absolute;left:0pt;margin-left:354.6pt;margin-top:389.85pt;height:110.25pt;width:30pt;z-index:251702272;mso-width-relative:page;mso-height-relative:page;" fillcolor="#FFFFFF" filled="t" stroked="t" coordsize="21600,21600" o:gfxdata="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tH9S9cAAAAM&#10;AQAADwAAAAAAAAABACAAAAAiAAAAZHJzL2Rvd25yZXYueG1sUEsBAhQAFAAAAAgAh07iQBFmLGUd&#10;AgAAVQQAAA4AAAAAAAAAAQAgAAAAJgEAAGRycy9lMm9Eb2MueG1sUEsFBgAAAAAGAAYAWQEAALUF&#10;A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ascii="宋体" w:hAnsi="宋体" w:eastAsia="宋体"/>
                          <w:sz w:val="21"/>
                          <w:szCs w:val="21"/>
                        </w:rPr>
                        <w:t>扩大应急请示增援</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2028825</wp:posOffset>
                </wp:positionH>
                <wp:positionV relativeFrom="paragraph">
                  <wp:posOffset>7273290</wp:posOffset>
                </wp:positionV>
                <wp:extent cx="1571625" cy="285750"/>
                <wp:effectExtent l="4445" t="4445" r="5080" b="14605"/>
                <wp:wrapNone/>
                <wp:docPr id="61" name="文本框 118"/>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wps:txbx>
                      <wps:bodyPr upright="1"/>
                    </wps:wsp>
                  </a:graphicData>
                </a:graphic>
              </wp:anchor>
            </w:drawing>
          </mc:Choice>
          <mc:Fallback>
            <w:pict>
              <v:shape id="文本框 118" o:spid="_x0000_s1026" o:spt="202" type="#_x0000_t202" style="position:absolute;left:0pt;margin-left:159.75pt;margin-top:572.7pt;height:22.5pt;width:123.75pt;z-index:251720704;mso-width-relative:page;mso-height-relative:page;" fillcolor="#FFFFFF" filled="t" stroked="t" coordsize="21600,21600" o:gfxdata="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J/1AnbAAAADQEAAA8A&#10;AAAAAAAAAQAgAAAAIgAAAGRycy9kb3ducmV2LnhtbFBLAQIUABQAAAAIAIdO4kDqwk59FAIAAEcE&#10;AAAOAAAAAAAAAAEAIAAAACo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2809875</wp:posOffset>
                </wp:positionH>
                <wp:positionV relativeFrom="paragraph">
                  <wp:posOffset>7069455</wp:posOffset>
                </wp:positionV>
                <wp:extent cx="0" cy="203835"/>
                <wp:effectExtent l="38100" t="0" r="38100" b="5715"/>
                <wp:wrapNone/>
                <wp:docPr id="60" name="自选图形 117"/>
                <wp:cNvGraphicFramePr/>
                <a:graphic xmlns:a="http://schemas.openxmlformats.org/drawingml/2006/main">
                  <a:graphicData uri="http://schemas.microsoft.com/office/word/2010/wordprocessingShape">
                    <wps:wsp>
                      <wps:cNvCnPr/>
                      <wps:spPr>
                        <a:xfrm>
                          <a:off x="0" y="0"/>
                          <a:ext cx="0" cy="2038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7" o:spid="_x0000_s1026" o:spt="32" type="#_x0000_t32" style="position:absolute;left:0pt;margin-left:221.25pt;margin-top:556.65pt;height:16.05pt;width:0pt;z-index:251719680;mso-width-relative:page;mso-height-relative:page;" filled="f" stroked="t" coordsize="21600,21600" o:gfxdata="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P9ku9sAAAANAQAADwAAAAAAAAABACAAAAAiAAAAZHJz&#10;L2Rvd25yZXYueG1sUEsBAhQAFAAAAAgAh07iQHneMWMBAgAA9wMAAA4AAAAAAAAAAQAgAAAAKgEA&#10;AGRycy9lMm9Eb2MueG1sUEsFBgAAAAAGAAYAWQEAAJ0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2028825</wp:posOffset>
                </wp:positionH>
                <wp:positionV relativeFrom="paragraph">
                  <wp:posOffset>6783705</wp:posOffset>
                </wp:positionV>
                <wp:extent cx="1571625" cy="285750"/>
                <wp:effectExtent l="4445" t="4445" r="5080" b="14605"/>
                <wp:wrapNone/>
                <wp:docPr id="59" name="文本框 116"/>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wps:txbx>
                      <wps:bodyPr upright="1"/>
                    </wps:wsp>
                  </a:graphicData>
                </a:graphic>
              </wp:anchor>
            </w:drawing>
          </mc:Choice>
          <mc:Fallback>
            <w:pict>
              <v:shape id="文本框 116" o:spid="_x0000_s1026" o:spt="202" type="#_x0000_t202" style="position:absolute;left:0pt;margin-left:159.75pt;margin-top:534.15pt;height:22.5pt;width:123.75pt;z-index:251718656;mso-width-relative:page;mso-height-relative:page;" fillcolor="#FFFFFF" filled="t" stroked="t" coordsize="21600,21600" o:gfxdata="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CLAQTbAAAADQEAAA8A&#10;AAAAAAAAAQAgAAAAIgAAAGRycy9kb3ducmV2LnhtbFBLAQIUABQAAAAIAIdO4kDBR+dJFAIAAEcE&#10;AAAOAAAAAAAAAAEAIAAAACo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2809875</wp:posOffset>
                </wp:positionH>
                <wp:positionV relativeFrom="paragraph">
                  <wp:posOffset>6579870</wp:posOffset>
                </wp:positionV>
                <wp:extent cx="0" cy="203835"/>
                <wp:effectExtent l="38100" t="0" r="38100" b="5715"/>
                <wp:wrapNone/>
                <wp:docPr id="58" name="自选图形 115"/>
                <wp:cNvGraphicFramePr/>
                <a:graphic xmlns:a="http://schemas.openxmlformats.org/drawingml/2006/main">
                  <a:graphicData uri="http://schemas.microsoft.com/office/word/2010/wordprocessingShape">
                    <wps:wsp>
                      <wps:cNvCnPr/>
                      <wps:spPr>
                        <a:xfrm>
                          <a:off x="0" y="0"/>
                          <a:ext cx="0" cy="2038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5" o:spid="_x0000_s1026" o:spt="32" type="#_x0000_t32" style="position:absolute;left:0pt;margin-left:221.25pt;margin-top:518.1pt;height:16.05pt;width:0pt;z-index:251717632;mso-width-relative:page;mso-height-relative:page;" filled="f" stroked="t" coordsize="21600,21600" o:gfxdata="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N7XPvbAAAADQEAAA8AAAAAAAAAAQAgAAAAIgAAAGRy&#10;cy9kb3ducmV2LnhtbFBLAQIUABQAAAAIAIdO4kAErPlhAgIAAPcDAAAOAAAAAAAAAAEAIAAAACo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2914650</wp:posOffset>
                </wp:positionH>
                <wp:positionV relativeFrom="paragraph">
                  <wp:posOffset>4951095</wp:posOffset>
                </wp:positionV>
                <wp:extent cx="438150" cy="1400175"/>
                <wp:effectExtent l="4445" t="4445" r="14605" b="5080"/>
                <wp:wrapNone/>
                <wp:docPr id="40" name="文本框 97"/>
                <wp:cNvGraphicFramePr/>
                <a:graphic xmlns:a="http://schemas.openxmlformats.org/drawingml/2006/main">
                  <a:graphicData uri="http://schemas.microsoft.com/office/word/2010/wordprocessingShape">
                    <wps:wsp>
                      <wps:cNvSpPr txBox="1"/>
                      <wps:spPr>
                        <a:xfrm>
                          <a:off x="0" y="0"/>
                          <a:ext cx="438150"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wps:txbx>
                      <wps:bodyPr vert="eaVert" upright="1"/>
                    </wps:wsp>
                  </a:graphicData>
                </a:graphic>
              </wp:anchor>
            </w:drawing>
          </mc:Choice>
          <mc:Fallback>
            <w:pict>
              <v:shape id="文本框 97" o:spid="_x0000_s1026" o:spt="202" type="#_x0000_t202" style="position:absolute;left:0pt;margin-left:229.5pt;margin-top:389.85pt;height:110.25pt;width:34.5pt;z-index:251699200;mso-width-relative:page;mso-height-relative:page;" fillcolor="#FFFFFF" filled="t" stroked="t" coordsize="21600,21600" o:gfxdata="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42z6NkAAAAM&#10;AQAADwAAAAAAAAABACAAAAAiAAAAZHJzL2Rvd25yZXYueG1sUEsBAhQAFAAAAAgAh07iQMAcFR0b&#10;AgAAVAQAAA4AAAAAAAAAAQAgAAAAKAEAAGRycy9lMm9Eb2MueG1sUEsFBgAAAAAGAAYAWQEAALUF&#10;A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3962400</wp:posOffset>
                </wp:positionH>
                <wp:positionV relativeFrom="paragraph">
                  <wp:posOffset>4960620</wp:posOffset>
                </wp:positionV>
                <wp:extent cx="419100" cy="1400175"/>
                <wp:effectExtent l="5080" t="4445" r="13970" b="5080"/>
                <wp:wrapNone/>
                <wp:docPr id="42" name="文本框 99"/>
                <wp:cNvGraphicFramePr/>
                <a:graphic xmlns:a="http://schemas.openxmlformats.org/drawingml/2006/main">
                  <a:graphicData uri="http://schemas.microsoft.com/office/word/2010/wordprocessingShape">
                    <wps:wsp>
                      <wps:cNvSpPr txBox="1"/>
                      <wps:spPr>
                        <a:xfrm>
                          <a:off x="0" y="0"/>
                          <a:ext cx="419100"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维护社会稳定</w:t>
                            </w:r>
                          </w:p>
                        </w:txbxContent>
                      </wps:txbx>
                      <wps:bodyPr vert="eaVert" upright="1"/>
                    </wps:wsp>
                  </a:graphicData>
                </a:graphic>
              </wp:anchor>
            </w:drawing>
          </mc:Choice>
          <mc:Fallback>
            <w:pict>
              <v:shape id="文本框 99" o:spid="_x0000_s1026" o:spt="202" type="#_x0000_t202" style="position:absolute;left:0pt;margin-left:312pt;margin-top:390.6pt;height:110.25pt;width:33pt;z-index:251701248;mso-width-relative:page;mso-height-relative:page;" fillcolor="#FFFFFF" filled="t" stroked="t" coordsize="21600,21600" o:gfxdata="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bx8XdkAAAAM&#10;AQAADwAAAAAAAAABACAAAAAiAAAAZHJzL2Rvd25yZXYueG1sUEsBAhQAFAAAAAgAh07iQGPT89cb&#10;AgAAVAQAAA4AAAAAAAAAAQAgAAAAKAEAAGRycy9lMm9Eb2MueG1sUEsFBgAAAAAGAAYAWQEAALUF&#10;A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维护社会稳定</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3438525</wp:posOffset>
                </wp:positionH>
                <wp:positionV relativeFrom="paragraph">
                  <wp:posOffset>4960620</wp:posOffset>
                </wp:positionV>
                <wp:extent cx="409575" cy="1400175"/>
                <wp:effectExtent l="4445" t="4445" r="5080" b="5080"/>
                <wp:wrapNone/>
                <wp:docPr id="41" name="文本框 98"/>
                <wp:cNvGraphicFramePr/>
                <a:graphic xmlns:a="http://schemas.openxmlformats.org/drawingml/2006/main">
                  <a:graphicData uri="http://schemas.microsoft.com/office/word/2010/wordprocessingShape">
                    <wps:wsp>
                      <wps:cNvSpPr txBox="1"/>
                      <wps:spPr>
                        <a:xfrm>
                          <a:off x="0" y="0"/>
                          <a:ext cx="409575"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信息发布</w:t>
                            </w:r>
                          </w:p>
                        </w:txbxContent>
                      </wps:txbx>
                      <wps:bodyPr vert="eaVert" upright="1"/>
                    </wps:wsp>
                  </a:graphicData>
                </a:graphic>
              </wp:anchor>
            </w:drawing>
          </mc:Choice>
          <mc:Fallback>
            <w:pict>
              <v:shape id="文本框 98" o:spid="_x0000_s1026" o:spt="202" type="#_x0000_t202" style="position:absolute;left:0pt;margin-left:270.75pt;margin-top:390.6pt;height:110.25pt;width:32.25pt;z-index:251700224;mso-width-relative:page;mso-height-relative:page;" fillcolor="#FFFFFF" filled="t" stroked="t" coordsize="21600,21600" o:gfxdata="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5Wyz2QAAAAwB&#10;AAAPAAAAAAAAAAEAIAAAACIAAABkcnMvZG93bnJldi54bWxQSwECFAAUAAAACACHTuJA+83uCxoC&#10;AABUBAAADgAAAAAAAAABACAAAAAoAQAAZHJzL2Uyb0RvYy54bWxQSwUGAAAAAAYABgBZAQAAtAUA&#10;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信息发布</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2390775</wp:posOffset>
                </wp:positionH>
                <wp:positionV relativeFrom="paragraph">
                  <wp:posOffset>4951095</wp:posOffset>
                </wp:positionV>
                <wp:extent cx="419100" cy="1400175"/>
                <wp:effectExtent l="5080" t="4445" r="13970" b="5080"/>
                <wp:wrapNone/>
                <wp:docPr id="39" name="文本框 96"/>
                <wp:cNvGraphicFramePr/>
                <a:graphic xmlns:a="http://schemas.openxmlformats.org/drawingml/2006/main">
                  <a:graphicData uri="http://schemas.microsoft.com/office/word/2010/wordprocessingShape">
                    <wps:wsp>
                      <wps:cNvSpPr txBox="1"/>
                      <wps:spPr>
                        <a:xfrm>
                          <a:off x="0" y="0"/>
                          <a:ext cx="419100"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专家咨询</w:t>
                            </w:r>
                          </w:p>
                        </w:txbxContent>
                      </wps:txbx>
                      <wps:bodyPr vert="eaVert" upright="1"/>
                    </wps:wsp>
                  </a:graphicData>
                </a:graphic>
              </wp:anchor>
            </w:drawing>
          </mc:Choice>
          <mc:Fallback>
            <w:pict>
              <v:shape id="文本框 96" o:spid="_x0000_s1026" o:spt="202" type="#_x0000_t202" style="position:absolute;left:0pt;margin-left:188.25pt;margin-top:389.85pt;height:110.25pt;width:33pt;z-index:251698176;mso-width-relative:page;mso-height-relative:page;" fillcolor="#FFFFFF" filled="t" stroked="t" coordsize="21600,21600" o:gfxdata="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EZUNdkAAAAM&#10;AQAADwAAAAAAAAABACAAAAAiAAAAZHJzL2Rvd25yZXYueG1sUEsBAhQAFAAAAAgAh07iQOftRVUb&#10;AgAAVAQAAA4AAAAAAAAAAQAgAAAAKAEAAGRycy9lMm9Eb2MueG1sUEsFBgAAAAAGAAYAWQEAALUF&#10;A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专家咨询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1838325</wp:posOffset>
                </wp:positionH>
                <wp:positionV relativeFrom="paragraph">
                  <wp:posOffset>4960620</wp:posOffset>
                </wp:positionV>
                <wp:extent cx="390525" cy="1400175"/>
                <wp:effectExtent l="4445" t="4445" r="5080" b="5080"/>
                <wp:wrapNone/>
                <wp:docPr id="38" name="文本框 95"/>
                <wp:cNvGraphicFramePr/>
                <a:graphic xmlns:a="http://schemas.openxmlformats.org/drawingml/2006/main">
                  <a:graphicData uri="http://schemas.microsoft.com/office/word/2010/wordprocessingShape">
                    <wps:wsp>
                      <wps:cNvSpPr txBox="1"/>
                      <wps:spPr>
                        <a:xfrm>
                          <a:off x="0" y="0"/>
                          <a:ext cx="390525" cy="1400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wps:txbx>
                      <wps:bodyPr vert="eaVert" upright="1"/>
                    </wps:wsp>
                  </a:graphicData>
                </a:graphic>
              </wp:anchor>
            </w:drawing>
          </mc:Choice>
          <mc:Fallback>
            <w:pict>
              <v:shape id="文本框 95" o:spid="_x0000_s1026" o:spt="202" type="#_x0000_t202" style="position:absolute;left:0pt;margin-left:144.75pt;margin-top:390.6pt;height:110.25pt;width:30.75pt;z-index:251697152;mso-width-relative:page;mso-height-relative:page;" fillcolor="#FFFFFF" filled="t" stroked="t" coordsize="21600,21600" o:gfxdata="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ri+V7ZAAAA&#10;DAEAAA8AAAAAAAAAAQAgAAAAIgAAAGRycy9kb3ducmV2LnhtbFBLAQIUABQAAAAIAIdO4kCOKDAD&#10;HAIAAFQEAAAOAAAAAAAAAAEAIAAAACgBAABkcnMvZTJvRG9jLnhtbFBLBQYAAAAABgAGAFkBAAC2&#10;BQ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1238250</wp:posOffset>
                </wp:positionH>
                <wp:positionV relativeFrom="paragraph">
                  <wp:posOffset>4951095</wp:posOffset>
                </wp:positionV>
                <wp:extent cx="390525" cy="1409700"/>
                <wp:effectExtent l="4445" t="4445" r="5080" b="14605"/>
                <wp:wrapNone/>
                <wp:docPr id="37" name="文本框 94"/>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人员</w:t>
                            </w:r>
                            <w:r>
                              <w:rPr>
                                <w:rFonts w:ascii="宋体" w:hAnsi="宋体" w:eastAsia="宋体"/>
                                <w:sz w:val="21"/>
                                <w:szCs w:val="21"/>
                              </w:rPr>
                              <w:t>安全防护</w:t>
                            </w:r>
                          </w:p>
                        </w:txbxContent>
                      </wps:txbx>
                      <wps:bodyPr vert="eaVert" upright="1"/>
                    </wps:wsp>
                  </a:graphicData>
                </a:graphic>
              </wp:anchor>
            </w:drawing>
          </mc:Choice>
          <mc:Fallback>
            <w:pict>
              <v:shape id="文本框 94" o:spid="_x0000_s1026" o:spt="202" type="#_x0000_t202" style="position:absolute;left:0pt;margin-left:97.5pt;margin-top:389.85pt;height:111pt;width:30.75pt;z-index:251696128;mso-width-relative:page;mso-height-relative:page;" fillcolor="#FFFFFF" filled="t" stroked="t" coordsize="21600,21600" o:gfxdata="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cgam7YAAAA&#10;DAEAAA8AAAAAAAAAAQAgAAAAIgAAAGRycy9kb3ducmV2LnhtbFBLAQIUABQAAAAIAIdO4kBf9V1i&#10;HQIAAFQEAAAOAAAAAAAAAAEAIAAAACcBAABkcnMvZTJvRG9jLnhtbFBLBQYAAAAABgAGAFkBAAC2&#10;BQA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hint="eastAsia" w:ascii="宋体" w:hAnsi="宋体" w:eastAsia="宋体"/>
                          <w:sz w:val="21"/>
                          <w:szCs w:val="21"/>
                        </w:rPr>
                        <w:t>人员</w:t>
                      </w:r>
                      <w:r>
                        <w:rPr>
                          <w:rFonts w:ascii="宋体" w:hAnsi="宋体" w:eastAsia="宋体"/>
                          <w:sz w:val="21"/>
                          <w:szCs w:val="21"/>
                        </w:rPr>
                        <w:t>安全防护</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657225</wp:posOffset>
                </wp:positionH>
                <wp:positionV relativeFrom="paragraph">
                  <wp:posOffset>4951095</wp:posOffset>
                </wp:positionV>
                <wp:extent cx="390525" cy="1409700"/>
                <wp:effectExtent l="4445" t="4445" r="5080" b="14605"/>
                <wp:wrapNone/>
                <wp:docPr id="36" name="文本框 93"/>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0" w:lineRule="atLeast"/>
                              <w:ind w:firstLine="0" w:firstLineChars="0"/>
                              <w:jc w:val="distribute"/>
                              <w:rPr>
                                <w:rFonts w:ascii="宋体" w:hAnsi="宋体" w:eastAsia="宋体"/>
                                <w:sz w:val="21"/>
                                <w:szCs w:val="21"/>
                              </w:rPr>
                            </w:pPr>
                            <w:r>
                              <w:rPr>
                                <w:rFonts w:ascii="宋体" w:hAnsi="宋体" w:eastAsia="宋体"/>
                                <w:sz w:val="21"/>
                                <w:szCs w:val="21"/>
                              </w:rPr>
                              <w:t>污染处置</w:t>
                            </w:r>
                          </w:p>
                        </w:txbxContent>
                      </wps:txbx>
                      <wps:bodyPr vert="eaVert" upright="1"/>
                    </wps:wsp>
                  </a:graphicData>
                </a:graphic>
              </wp:anchor>
            </w:drawing>
          </mc:Choice>
          <mc:Fallback>
            <w:pict>
              <v:shape id="文本框 93" o:spid="_x0000_s1026" o:spt="202" type="#_x0000_t202" style="position:absolute;left:0pt;margin-left:51.75pt;margin-top:389.85pt;height:111pt;width:30.75pt;z-index:251695104;mso-width-relative:page;mso-height-relative:page;" fillcolor="#FFFFFF" filled="t" stroked="t" coordsize="21600,21600" o:gfxdata="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Th2Jw1wAAAAwB&#10;AAAPAAAAAAAAAAEAIAAAACIAAABkcnMvZG93bnJldi54bWxQSwECFAAUAAAACACHTuJAwj3a+BwC&#10;AABUBAAADgAAAAAAAAABACAAAAAmAQAAZHJzL2Uyb0RvYy54bWxQSwUGAAAAAAYABgBZAQAAtAUA&#10;AAAA&#10;">
                <v:fill on="t" focussize="0,0"/>
                <v:stroke color="#000000" joinstyle="miter"/>
                <v:imagedata o:title=""/>
                <o:lock v:ext="edit" aspectratio="f"/>
                <v:textbox style="layout-flow:vertical-ideographic;">
                  <w:txbxContent>
                    <w:p>
                      <w:pPr>
                        <w:spacing w:line="0" w:lineRule="atLeast"/>
                        <w:ind w:firstLine="0" w:firstLineChars="0"/>
                        <w:jc w:val="distribute"/>
                        <w:rPr>
                          <w:rFonts w:ascii="宋体" w:hAnsi="宋体" w:eastAsia="宋体"/>
                          <w:sz w:val="21"/>
                          <w:szCs w:val="21"/>
                        </w:rPr>
                      </w:pPr>
                      <w:r>
                        <w:rPr>
                          <w:rFonts w:ascii="宋体" w:hAnsi="宋体" w:eastAsia="宋体"/>
                          <w:sz w:val="21"/>
                          <w:szCs w:val="21"/>
                        </w:rPr>
                        <w:t>污染处置</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2809875</wp:posOffset>
                </wp:positionH>
                <wp:positionV relativeFrom="paragraph">
                  <wp:posOffset>34925</wp:posOffset>
                </wp:positionV>
                <wp:extent cx="0" cy="219075"/>
                <wp:effectExtent l="38100" t="0" r="38100" b="9525"/>
                <wp:wrapNone/>
                <wp:docPr id="9" name="自选图形 64"/>
                <wp:cNvGraphicFramePr/>
                <a:graphic xmlns:a="http://schemas.openxmlformats.org/drawingml/2006/main">
                  <a:graphicData uri="http://schemas.microsoft.com/office/word/2010/wordprocessingShape">
                    <wps:wsp>
                      <wps:cNvCnPr/>
                      <wps:spPr>
                        <a:xfrm>
                          <a:off x="0" y="0"/>
                          <a:ext cx="0" cy="2190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4" o:spid="_x0000_s1026" o:spt="32" type="#_x0000_t32" style="position:absolute;left:0pt;margin-left:221.25pt;margin-top:2.75pt;height:17.25pt;width:0pt;z-index:251667456;mso-width-relative:page;mso-height-relative:page;" filled="f" stroked="t" coordsize="21600,21600" o:gfxdata="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FxPNvWAAAACAEAAA8AAAAAAAAAAQAgAAAAIgAAAGRycy9kb3ducmV2&#10;LnhtbFBLAQIUABQAAAAIAIdO4kAvKmm4/gEAAPUDAAAOAAAAAAAAAAEAIAAAACUBAABkcnMvZTJv&#10;RG9jLnhtbFBLBQYAAAAABgAGAFkBAACVBQAAAAA=&#10;">
                <v:fill on="f" focussize="0,0"/>
                <v:stroke color="#000000" joinstyle="round" endarrow="block"/>
                <v:imagedata o:title=""/>
                <o:lock v:ext="edit" aspectratio="f"/>
              </v:shape>
            </w:pict>
          </mc:Fallback>
        </mc:AlternateContent>
      </w:r>
    </w:p>
    <w:sectPr>
      <w:type w:val="continuous"/>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both"/>
      <w:rPr>
        <w:rFonts w:hint="eastAsia"/>
        <w:sz w:val="28"/>
        <w:szCs w:val="28"/>
      </w:rPr>
    </w:pPr>
    <w:r>
      <w:rPr>
        <w:sz w:val="28"/>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2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180" w:firstLineChars="100"/>
                            <w:jc w:val="both"/>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2058"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W0siT80BAACdAwAADgAAAAAAAAABACAAAAAeAQAAZHJzL2Uy&#10;b0RvYy54bWxQSwUGAAAAAAYABgBZAQAAXQUAAAAA&#10;">
              <v:fill on="f" focussize="0,0"/>
              <v:stroke on="f"/>
              <v:imagedata o:title=""/>
              <o:lock v:ext="edit" aspectratio="f"/>
              <v:textbox inset="0mm,0mm,0mm,0mm" style="mso-fit-shape-to-text:t;">
                <w:txbxContent>
                  <w:p>
                    <w:pPr>
                      <w:pStyle w:val="8"/>
                      <w:ind w:firstLine="180" w:firstLineChars="100"/>
                      <w:jc w:val="both"/>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723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724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pStyle w:val="8"/>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32"/>
      </w:pPr>
      <w:r>
        <w:separator/>
      </w:r>
    </w:p>
  </w:footnote>
  <w:footnote w:type="continuationSeparator" w:id="1">
    <w:p>
      <w:pPr>
        <w:spacing w:line="36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E0BA2"/>
    <w:multiLevelType w:val="singleLevel"/>
    <w:tmpl w:val="14AE0BA2"/>
    <w:lvl w:ilvl="0" w:tentative="0">
      <w:start w:val="1"/>
      <w:numFmt w:val="decimal"/>
      <w:suff w:val="nothing"/>
      <w:lvlText w:val="（%1）"/>
      <w:lvlJc w:val="left"/>
      <w:pPr>
        <w:ind w:left="0" w:firstLine="40"/>
      </w:pPr>
      <w:rPr>
        <w:rFonts w:hint="default"/>
        <w:lang w:val="en-US"/>
      </w:rPr>
    </w:lvl>
  </w:abstractNum>
  <w:abstractNum w:abstractNumId="1">
    <w:nsid w:val="1CA04B27"/>
    <w:multiLevelType w:val="multilevel"/>
    <w:tmpl w:val="1CA04B27"/>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F254C51"/>
    <w:multiLevelType w:val="multilevel"/>
    <w:tmpl w:val="2F254C51"/>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14EA90C"/>
    <w:multiLevelType w:val="singleLevel"/>
    <w:tmpl w:val="314EA90C"/>
    <w:lvl w:ilvl="0" w:tentative="0">
      <w:start w:val="2"/>
      <w:numFmt w:val="decimal"/>
      <w:suff w:val="nothing"/>
      <w:lvlText w:val="（%1）"/>
      <w:lvlJc w:val="left"/>
    </w:lvl>
  </w:abstractNum>
  <w:abstractNum w:abstractNumId="4">
    <w:nsid w:val="4AAE3D6B"/>
    <w:multiLevelType w:val="multilevel"/>
    <w:tmpl w:val="4AAE3D6B"/>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0"/>
  <w:drawingGridVerticalSpacing w:val="435"/>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ODMzOTNhNTdhMTEwMTRkNjEwZThiZDI4MjI4OTkifQ=="/>
  </w:docVars>
  <w:rsids>
    <w:rsidRoot w:val="00172A27"/>
    <w:rsid w:val="00012413"/>
    <w:rsid w:val="00017733"/>
    <w:rsid w:val="000212F1"/>
    <w:rsid w:val="00030E93"/>
    <w:rsid w:val="00043CDC"/>
    <w:rsid w:val="00044ED0"/>
    <w:rsid w:val="00057714"/>
    <w:rsid w:val="000657AE"/>
    <w:rsid w:val="00073CE0"/>
    <w:rsid w:val="00083DD7"/>
    <w:rsid w:val="0009099B"/>
    <w:rsid w:val="000A0DD8"/>
    <w:rsid w:val="000A59CB"/>
    <w:rsid w:val="000C05E2"/>
    <w:rsid w:val="000C3784"/>
    <w:rsid w:val="000D2992"/>
    <w:rsid w:val="000D3D7C"/>
    <w:rsid w:val="000D50ED"/>
    <w:rsid w:val="000D5469"/>
    <w:rsid w:val="00106B22"/>
    <w:rsid w:val="00107872"/>
    <w:rsid w:val="0013602B"/>
    <w:rsid w:val="001523E4"/>
    <w:rsid w:val="00152812"/>
    <w:rsid w:val="00161D80"/>
    <w:rsid w:val="0016290F"/>
    <w:rsid w:val="00164090"/>
    <w:rsid w:val="001717B3"/>
    <w:rsid w:val="00172A27"/>
    <w:rsid w:val="00173805"/>
    <w:rsid w:val="0017433E"/>
    <w:rsid w:val="00186CC3"/>
    <w:rsid w:val="0019343E"/>
    <w:rsid w:val="001A7191"/>
    <w:rsid w:val="001B7C96"/>
    <w:rsid w:val="001C0F50"/>
    <w:rsid w:val="001C1430"/>
    <w:rsid w:val="001D149D"/>
    <w:rsid w:val="001F0AF9"/>
    <w:rsid w:val="001F1655"/>
    <w:rsid w:val="001F4C37"/>
    <w:rsid w:val="00205860"/>
    <w:rsid w:val="00220232"/>
    <w:rsid w:val="00234620"/>
    <w:rsid w:val="00242569"/>
    <w:rsid w:val="0025104C"/>
    <w:rsid w:val="00253149"/>
    <w:rsid w:val="00263AFC"/>
    <w:rsid w:val="00264596"/>
    <w:rsid w:val="00270A6E"/>
    <w:rsid w:val="002A6918"/>
    <w:rsid w:val="002C7DA2"/>
    <w:rsid w:val="002E430E"/>
    <w:rsid w:val="00314070"/>
    <w:rsid w:val="0031632E"/>
    <w:rsid w:val="00324B4E"/>
    <w:rsid w:val="00345667"/>
    <w:rsid w:val="00347570"/>
    <w:rsid w:val="003B3A79"/>
    <w:rsid w:val="003B6356"/>
    <w:rsid w:val="003F3BCD"/>
    <w:rsid w:val="00407F0F"/>
    <w:rsid w:val="004459AD"/>
    <w:rsid w:val="00453EDF"/>
    <w:rsid w:val="00487711"/>
    <w:rsid w:val="004B00C3"/>
    <w:rsid w:val="004B1682"/>
    <w:rsid w:val="004C3C5E"/>
    <w:rsid w:val="004E6777"/>
    <w:rsid w:val="004F1DF0"/>
    <w:rsid w:val="00501176"/>
    <w:rsid w:val="005166B5"/>
    <w:rsid w:val="00537BBC"/>
    <w:rsid w:val="00542488"/>
    <w:rsid w:val="00542F9B"/>
    <w:rsid w:val="0055439B"/>
    <w:rsid w:val="00565BFF"/>
    <w:rsid w:val="00582193"/>
    <w:rsid w:val="00586104"/>
    <w:rsid w:val="005928F5"/>
    <w:rsid w:val="0059579E"/>
    <w:rsid w:val="005A104C"/>
    <w:rsid w:val="005B4B8D"/>
    <w:rsid w:val="005B6020"/>
    <w:rsid w:val="005C2912"/>
    <w:rsid w:val="005F1768"/>
    <w:rsid w:val="0060300C"/>
    <w:rsid w:val="0062045F"/>
    <w:rsid w:val="00630787"/>
    <w:rsid w:val="006404D8"/>
    <w:rsid w:val="00654AB4"/>
    <w:rsid w:val="00662D9D"/>
    <w:rsid w:val="0066755E"/>
    <w:rsid w:val="0068190F"/>
    <w:rsid w:val="00681944"/>
    <w:rsid w:val="00684CD4"/>
    <w:rsid w:val="006B0113"/>
    <w:rsid w:val="006C2C81"/>
    <w:rsid w:val="006D06BC"/>
    <w:rsid w:val="006E757B"/>
    <w:rsid w:val="006F1F8F"/>
    <w:rsid w:val="00717ECA"/>
    <w:rsid w:val="007246B4"/>
    <w:rsid w:val="00725060"/>
    <w:rsid w:val="00734AD6"/>
    <w:rsid w:val="0074372C"/>
    <w:rsid w:val="00745B6E"/>
    <w:rsid w:val="00756192"/>
    <w:rsid w:val="00756398"/>
    <w:rsid w:val="00760AD2"/>
    <w:rsid w:val="00765446"/>
    <w:rsid w:val="00792729"/>
    <w:rsid w:val="00794EB5"/>
    <w:rsid w:val="007A2354"/>
    <w:rsid w:val="007A7034"/>
    <w:rsid w:val="007B0F46"/>
    <w:rsid w:val="007D010A"/>
    <w:rsid w:val="007D3DF2"/>
    <w:rsid w:val="007F0E97"/>
    <w:rsid w:val="00803682"/>
    <w:rsid w:val="00820CC6"/>
    <w:rsid w:val="00826134"/>
    <w:rsid w:val="00836217"/>
    <w:rsid w:val="00860C53"/>
    <w:rsid w:val="008720CB"/>
    <w:rsid w:val="00873DFE"/>
    <w:rsid w:val="008802A1"/>
    <w:rsid w:val="00881E92"/>
    <w:rsid w:val="008821BA"/>
    <w:rsid w:val="00884DE6"/>
    <w:rsid w:val="008914B1"/>
    <w:rsid w:val="008A4C91"/>
    <w:rsid w:val="008C40B4"/>
    <w:rsid w:val="009073E8"/>
    <w:rsid w:val="00917435"/>
    <w:rsid w:val="00917E83"/>
    <w:rsid w:val="00921904"/>
    <w:rsid w:val="00941DCF"/>
    <w:rsid w:val="00954747"/>
    <w:rsid w:val="00962D3E"/>
    <w:rsid w:val="00971166"/>
    <w:rsid w:val="0099189A"/>
    <w:rsid w:val="00991A57"/>
    <w:rsid w:val="009A04D4"/>
    <w:rsid w:val="009A1834"/>
    <w:rsid w:val="009A5ED9"/>
    <w:rsid w:val="009E1E6E"/>
    <w:rsid w:val="009E5174"/>
    <w:rsid w:val="009F4475"/>
    <w:rsid w:val="00A005D0"/>
    <w:rsid w:val="00A14EF0"/>
    <w:rsid w:val="00A160BA"/>
    <w:rsid w:val="00A45D31"/>
    <w:rsid w:val="00A50534"/>
    <w:rsid w:val="00A5174F"/>
    <w:rsid w:val="00A53D02"/>
    <w:rsid w:val="00A6181E"/>
    <w:rsid w:val="00AA057D"/>
    <w:rsid w:val="00AA38A0"/>
    <w:rsid w:val="00AB551F"/>
    <w:rsid w:val="00AD6F89"/>
    <w:rsid w:val="00AE30F7"/>
    <w:rsid w:val="00B03539"/>
    <w:rsid w:val="00B17A79"/>
    <w:rsid w:val="00B43E38"/>
    <w:rsid w:val="00B60CC1"/>
    <w:rsid w:val="00B854F2"/>
    <w:rsid w:val="00B86B1C"/>
    <w:rsid w:val="00B91631"/>
    <w:rsid w:val="00BE3340"/>
    <w:rsid w:val="00BE4263"/>
    <w:rsid w:val="00BF1D90"/>
    <w:rsid w:val="00BF41DE"/>
    <w:rsid w:val="00C13180"/>
    <w:rsid w:val="00C1507F"/>
    <w:rsid w:val="00C23CC6"/>
    <w:rsid w:val="00C245CB"/>
    <w:rsid w:val="00C2565C"/>
    <w:rsid w:val="00C34A1A"/>
    <w:rsid w:val="00C45B67"/>
    <w:rsid w:val="00C70851"/>
    <w:rsid w:val="00C872CB"/>
    <w:rsid w:val="00CA6A77"/>
    <w:rsid w:val="00CA7407"/>
    <w:rsid w:val="00CB73A3"/>
    <w:rsid w:val="00CF25F0"/>
    <w:rsid w:val="00CF474C"/>
    <w:rsid w:val="00D033CF"/>
    <w:rsid w:val="00D11C3E"/>
    <w:rsid w:val="00D25E7A"/>
    <w:rsid w:val="00D263C5"/>
    <w:rsid w:val="00D30301"/>
    <w:rsid w:val="00D310D9"/>
    <w:rsid w:val="00D45EF7"/>
    <w:rsid w:val="00D46B28"/>
    <w:rsid w:val="00D771E4"/>
    <w:rsid w:val="00D818EB"/>
    <w:rsid w:val="00D90FEE"/>
    <w:rsid w:val="00DC0379"/>
    <w:rsid w:val="00DD17E6"/>
    <w:rsid w:val="00DD27FA"/>
    <w:rsid w:val="00DD4194"/>
    <w:rsid w:val="00DD526F"/>
    <w:rsid w:val="00DE0FF5"/>
    <w:rsid w:val="00DF166C"/>
    <w:rsid w:val="00DF33FA"/>
    <w:rsid w:val="00DF6687"/>
    <w:rsid w:val="00E02E66"/>
    <w:rsid w:val="00E17CB4"/>
    <w:rsid w:val="00E50F40"/>
    <w:rsid w:val="00E51EF1"/>
    <w:rsid w:val="00E6014C"/>
    <w:rsid w:val="00E61EDF"/>
    <w:rsid w:val="00E70918"/>
    <w:rsid w:val="00E90C8F"/>
    <w:rsid w:val="00E96870"/>
    <w:rsid w:val="00EC7D51"/>
    <w:rsid w:val="00ED1CEB"/>
    <w:rsid w:val="00ED2068"/>
    <w:rsid w:val="00ED6952"/>
    <w:rsid w:val="00ED6F91"/>
    <w:rsid w:val="00EE1F84"/>
    <w:rsid w:val="00EF2A53"/>
    <w:rsid w:val="00F03D03"/>
    <w:rsid w:val="00F1186B"/>
    <w:rsid w:val="00F2484C"/>
    <w:rsid w:val="00F476F6"/>
    <w:rsid w:val="00F5152D"/>
    <w:rsid w:val="00F67C65"/>
    <w:rsid w:val="00F913FD"/>
    <w:rsid w:val="00F948C3"/>
    <w:rsid w:val="00FA233E"/>
    <w:rsid w:val="00FA4D98"/>
    <w:rsid w:val="00FB4A61"/>
    <w:rsid w:val="00FD0D6C"/>
    <w:rsid w:val="00FE7D32"/>
    <w:rsid w:val="02AB07A2"/>
    <w:rsid w:val="04B62C3A"/>
    <w:rsid w:val="07F64C85"/>
    <w:rsid w:val="12A331AF"/>
    <w:rsid w:val="12BA6D92"/>
    <w:rsid w:val="1483602F"/>
    <w:rsid w:val="15177C55"/>
    <w:rsid w:val="16522BD3"/>
    <w:rsid w:val="176562A8"/>
    <w:rsid w:val="18296D19"/>
    <w:rsid w:val="18B216E3"/>
    <w:rsid w:val="199A539D"/>
    <w:rsid w:val="1C4975D0"/>
    <w:rsid w:val="1DFC1D28"/>
    <w:rsid w:val="1FDE1A47"/>
    <w:rsid w:val="205575CC"/>
    <w:rsid w:val="24E34D0B"/>
    <w:rsid w:val="26E30294"/>
    <w:rsid w:val="27A41D39"/>
    <w:rsid w:val="292E0840"/>
    <w:rsid w:val="2B147866"/>
    <w:rsid w:val="2D557C75"/>
    <w:rsid w:val="2E3004CD"/>
    <w:rsid w:val="2E7B1FE5"/>
    <w:rsid w:val="2EBC255E"/>
    <w:rsid w:val="301E7FF1"/>
    <w:rsid w:val="32B44FE3"/>
    <w:rsid w:val="33806D95"/>
    <w:rsid w:val="3A42140B"/>
    <w:rsid w:val="3D9D64D2"/>
    <w:rsid w:val="3E205421"/>
    <w:rsid w:val="3F051FBF"/>
    <w:rsid w:val="3F212F2C"/>
    <w:rsid w:val="43C5542B"/>
    <w:rsid w:val="43FB4D5C"/>
    <w:rsid w:val="443F7086"/>
    <w:rsid w:val="462B6627"/>
    <w:rsid w:val="48284E67"/>
    <w:rsid w:val="484669CA"/>
    <w:rsid w:val="4B5417AB"/>
    <w:rsid w:val="4C550B2D"/>
    <w:rsid w:val="4E9E3620"/>
    <w:rsid w:val="4F2678F9"/>
    <w:rsid w:val="53846424"/>
    <w:rsid w:val="53FD3035"/>
    <w:rsid w:val="54787624"/>
    <w:rsid w:val="5DF06C30"/>
    <w:rsid w:val="5F93729A"/>
    <w:rsid w:val="60FC4A5F"/>
    <w:rsid w:val="64660B70"/>
    <w:rsid w:val="64715A5A"/>
    <w:rsid w:val="65827D67"/>
    <w:rsid w:val="68056CB0"/>
    <w:rsid w:val="69F5574C"/>
    <w:rsid w:val="6A767DD4"/>
    <w:rsid w:val="6AC91A86"/>
    <w:rsid w:val="6DBA7B70"/>
    <w:rsid w:val="723623E9"/>
    <w:rsid w:val="75DF177F"/>
    <w:rsid w:val="77A812E2"/>
    <w:rsid w:val="7CD65AC3"/>
    <w:rsid w:val="7ED3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spacing w:line="360" w:lineRule="auto"/>
      <w:ind w:firstLine="200" w:firstLineChars="200"/>
      <w:jc w:val="both"/>
    </w:pPr>
    <w:rPr>
      <w:rFonts w:ascii="Times New Roman" w:hAnsi="Times New Roman" w:eastAsia="仿宋_GB2312" w:cstheme="minorBidi"/>
      <w:kern w:val="2"/>
      <w:sz w:val="32"/>
      <w:lang w:val="en-US" w:eastAsia="zh-CN" w:bidi="ar-SA"/>
    </w:rPr>
  </w:style>
  <w:style w:type="paragraph" w:styleId="2">
    <w:name w:val="heading 1"/>
    <w:basedOn w:val="1"/>
    <w:next w:val="1"/>
    <w:link w:val="18"/>
    <w:qFormat/>
    <w:uiPriority w:val="0"/>
    <w:pPr>
      <w:keepNext/>
      <w:keepLines/>
      <w:outlineLvl w:val="0"/>
    </w:pPr>
    <w:rPr>
      <w:rFonts w:eastAsia="黑体"/>
      <w:b/>
      <w:bCs/>
      <w:szCs w:val="28"/>
    </w:rPr>
  </w:style>
  <w:style w:type="paragraph" w:styleId="3">
    <w:name w:val="heading 2"/>
    <w:basedOn w:val="1"/>
    <w:next w:val="1"/>
    <w:link w:val="19"/>
    <w:unhideWhenUsed/>
    <w:qFormat/>
    <w:uiPriority w:val="0"/>
    <w:pPr>
      <w:keepNext/>
      <w:keepLines/>
      <w:outlineLvl w:val="1"/>
    </w:pPr>
    <w:rPr>
      <w:rFonts w:eastAsia="宋体"/>
      <w:b/>
    </w:rPr>
  </w:style>
  <w:style w:type="paragraph" w:styleId="4">
    <w:name w:val="heading 3"/>
    <w:basedOn w:val="1"/>
    <w:next w:val="1"/>
    <w:link w:val="17"/>
    <w:unhideWhenUsed/>
    <w:qFormat/>
    <w:uiPriority w:val="0"/>
    <w:pPr>
      <w:keepNext/>
      <w:keepLines/>
      <w:ind w:firstLine="420"/>
      <w:outlineLvl w:val="2"/>
    </w:pPr>
    <w:rPr>
      <w:rFonts w:eastAsia="宋体"/>
      <w:b/>
      <w:bC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firstLine="0" w:firstLineChars="0"/>
    </w:pPr>
    <w:rPr>
      <w:rFonts w:eastAsia="宋体"/>
      <w:sz w:val="30"/>
    </w:rPr>
  </w:style>
  <w:style w:type="paragraph" w:styleId="7">
    <w:name w:val="Balloon Text"/>
    <w:basedOn w:val="1"/>
    <w:link w:val="22"/>
    <w:qFormat/>
    <w:uiPriority w:val="0"/>
    <w:rPr>
      <w:sz w:val="18"/>
      <w:szCs w:val="18"/>
    </w:rPr>
  </w:style>
  <w:style w:type="paragraph" w:styleId="8">
    <w:name w:val="footer"/>
    <w:basedOn w:val="1"/>
    <w:link w:val="23"/>
    <w:qFormat/>
    <w:uiPriority w:val="99"/>
    <w:pPr>
      <w:tabs>
        <w:tab w:val="center" w:pos="4153"/>
        <w:tab w:val="right" w:pos="8306"/>
      </w:tabs>
      <w:jc w:val="left"/>
    </w:pPr>
    <w:rPr>
      <w:sz w:val="18"/>
    </w:rPr>
  </w:style>
  <w:style w:type="paragraph" w:styleId="9">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10">
    <w:name w:val="toc 1"/>
    <w:basedOn w:val="1"/>
    <w:next w:val="1"/>
    <w:qFormat/>
    <w:uiPriority w:val="39"/>
    <w:pPr>
      <w:ind w:firstLine="0" w:firstLineChars="0"/>
    </w:pPr>
    <w:rPr>
      <w:rFonts w:eastAsia="黑体"/>
      <w:sz w:val="30"/>
    </w:rPr>
  </w:style>
  <w:style w:type="paragraph" w:styleId="11">
    <w:name w:val="toc 2"/>
    <w:basedOn w:val="1"/>
    <w:next w:val="1"/>
    <w:qFormat/>
    <w:uiPriority w:val="39"/>
    <w:pPr>
      <w:ind w:left="420" w:leftChars="200" w:firstLine="0" w:firstLineChars="0"/>
    </w:pPr>
    <w:rPr>
      <w:rFonts w:eastAsia="宋体"/>
      <w:sz w:val="30"/>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3 Char"/>
    <w:link w:val="4"/>
    <w:qFormat/>
    <w:uiPriority w:val="0"/>
    <w:rPr>
      <w:rFonts w:ascii="Times New Roman" w:hAnsi="Times New Roman" w:eastAsia="宋体"/>
      <w:b/>
      <w:bCs/>
      <w:sz w:val="24"/>
    </w:rPr>
  </w:style>
  <w:style w:type="character" w:customStyle="1" w:styleId="18">
    <w:name w:val="标题 1 Char"/>
    <w:link w:val="2"/>
    <w:qFormat/>
    <w:uiPriority w:val="0"/>
    <w:rPr>
      <w:rFonts w:ascii="Times New Roman" w:hAnsi="Times New Roman" w:eastAsia="黑体" w:cstheme="minorBidi"/>
      <w:b/>
      <w:bCs/>
      <w:kern w:val="2"/>
      <w:sz w:val="32"/>
      <w:szCs w:val="28"/>
    </w:rPr>
  </w:style>
  <w:style w:type="character" w:customStyle="1" w:styleId="19">
    <w:name w:val="标题 2 Char"/>
    <w:link w:val="3"/>
    <w:qFormat/>
    <w:uiPriority w:val="0"/>
    <w:rPr>
      <w:rFonts w:ascii="Times New Roman" w:hAnsi="Times New Roman" w:cstheme="minorBidi"/>
      <w:b/>
      <w:kern w:val="2"/>
      <w:sz w:val="32"/>
    </w:rPr>
  </w:style>
  <w:style w:type="paragraph" w:customStyle="1" w:styleId="20">
    <w:name w:val="应表格"/>
    <w:basedOn w:val="1"/>
    <w:link w:val="21"/>
    <w:qFormat/>
    <w:uiPriority w:val="0"/>
    <w:pPr>
      <w:framePr w:h="454" w:wrap="around" w:vAnchor="text" w:hAnchor="text" w:y="1"/>
      <w:ind w:firstLine="0" w:firstLineChars="0"/>
      <w:jc w:val="center"/>
    </w:pPr>
    <w:rPr>
      <w:sz w:val="21"/>
      <w:szCs w:val="28"/>
    </w:rPr>
  </w:style>
  <w:style w:type="character" w:customStyle="1" w:styleId="21">
    <w:name w:val="应表格 Char"/>
    <w:link w:val="20"/>
    <w:qFormat/>
    <w:uiPriority w:val="0"/>
    <w:rPr>
      <w:rFonts w:eastAsia="宋体"/>
      <w:kern w:val="2"/>
      <w:sz w:val="21"/>
      <w:szCs w:val="28"/>
    </w:rPr>
  </w:style>
  <w:style w:type="character" w:customStyle="1" w:styleId="22">
    <w:name w:val="批注框文本 Char"/>
    <w:basedOn w:val="15"/>
    <w:link w:val="7"/>
    <w:qFormat/>
    <w:uiPriority w:val="0"/>
    <w:rPr>
      <w:rFonts w:ascii="Times New Roman" w:hAnsi="Times New Roman" w:eastAsia="仿宋_GB2312" w:cstheme="minorBidi"/>
      <w:kern w:val="2"/>
      <w:sz w:val="18"/>
      <w:szCs w:val="18"/>
    </w:rPr>
  </w:style>
  <w:style w:type="character" w:customStyle="1" w:styleId="23">
    <w:name w:val="页脚 Char"/>
    <w:basedOn w:val="15"/>
    <w:link w:val="8"/>
    <w:qFormat/>
    <w:uiPriority w:val="99"/>
    <w:rPr>
      <w:rFonts w:ascii="Times New Roman" w:hAnsi="Times New Roman" w:eastAsia="仿宋_GB2312" w:cstheme="minorBidi"/>
      <w:kern w:val="2"/>
      <w:sz w:val="18"/>
    </w:rPr>
  </w:style>
  <w:style w:type="character" w:customStyle="1" w:styleId="24">
    <w:name w:val="页眉 Char"/>
    <w:basedOn w:val="15"/>
    <w:link w:val="9"/>
    <w:qFormat/>
    <w:uiPriority w:val="0"/>
    <w:rPr>
      <w:rFonts w:eastAsia="仿宋_GB2312" w:cstheme="minorBidi"/>
      <w:kern w:val="2"/>
      <w:sz w:val="18"/>
    </w:rPr>
  </w:style>
  <w:style w:type="paragraph" w:customStyle="1" w:styleId="25">
    <w:name w:val="列出段落1"/>
    <w:basedOn w:val="1"/>
    <w:qFormat/>
    <w:uiPriority w:val="99"/>
    <w:pPr>
      <w:overflowPunct/>
      <w:autoSpaceDE/>
      <w:autoSpaceDN/>
      <w:adjustRightInd/>
      <w:ind w:firstLine="420"/>
    </w:pPr>
    <w:rPr>
      <w:rFonts w:cs="Times New Roman"/>
      <w:szCs w:val="24"/>
    </w:rPr>
  </w:style>
  <w:style w:type="paragraph" w:styleId="2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A0C16-893B-47AE-BE87-08ED760D4C00}">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41</Pages>
  <Words>15352</Words>
  <Characters>15891</Characters>
  <Lines>149</Lines>
  <Paragraphs>42</Paragraphs>
  <TotalTime>19</TotalTime>
  <ScaleCrop>false</ScaleCrop>
  <LinksUpToDate>false</LinksUpToDate>
  <CharactersWithSpaces>16114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2022-03-17T02:15:00Z</dcterms:created>
  <dc:creator>zhaoxinlei</dc:creator>
  <cp:lastModifiedBy>Administrator</cp:lastModifiedBy>
  <cp:lastPrinted>2022-09-20T00:03:00Z</cp:lastPrinted>
  <dcterms:modified xsi:type="dcterms:W3CDTF">2023-06-03T08:08:43Z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8248A35393DA481E919C7110F52CFACD</vt:lpwstr>
  </property>
</Properties>
</file>